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0D" w:rsidRPr="0098300D" w:rsidRDefault="0098300D" w:rsidP="0098300D">
      <w:pPr>
        <w:suppressAutoHyphens/>
        <w:autoSpaceDE w:val="0"/>
        <w:autoSpaceDN w:val="0"/>
        <w:adjustRightInd w:val="0"/>
        <w:spacing w:after="0" w:line="288" w:lineRule="auto"/>
        <w:jc w:val="center"/>
        <w:textAlignment w:val="center"/>
        <w:rPr>
          <w:rFonts w:ascii="Rockwell Condensed" w:hAnsi="Rockwell Condensed" w:cs="Rockwell Condensed"/>
          <w:b/>
          <w:bCs/>
          <w:color w:val="4F6228" w:themeColor="accent3" w:themeShade="80"/>
          <w:sz w:val="42"/>
          <w:szCs w:val="42"/>
          <w:u w:color="000000"/>
        </w:rPr>
      </w:pPr>
      <w:r w:rsidRPr="0098300D">
        <w:rPr>
          <w:rFonts w:ascii="Rockwell Condensed" w:hAnsi="Rockwell Condensed" w:cs="Rockwell Condensed"/>
          <w:b/>
          <w:bCs/>
          <w:color w:val="FFFFFF"/>
          <w:sz w:val="42"/>
          <w:szCs w:val="42"/>
        </w:rPr>
        <w:t xml:space="preserve">Report </w:t>
      </w:r>
      <w:proofErr w:type="gramStart"/>
      <w:r w:rsidR="005A02F7">
        <w:rPr>
          <w:rFonts w:ascii="Rockwell Condensed" w:hAnsi="Rockwell Condensed" w:cs="Rockwell Condensed"/>
          <w:b/>
          <w:bCs/>
          <w:color w:val="4F6228" w:themeColor="accent3" w:themeShade="80"/>
          <w:sz w:val="42"/>
          <w:szCs w:val="42"/>
        </w:rPr>
        <w:t>T</w:t>
      </w:r>
      <w:r w:rsidRPr="0098300D">
        <w:rPr>
          <w:rFonts w:ascii="Rockwell Condensed" w:hAnsi="Rockwell Condensed" w:cs="Rockwell Condensed"/>
          <w:b/>
          <w:bCs/>
          <w:color w:val="4F6228" w:themeColor="accent3" w:themeShade="80"/>
          <w:sz w:val="42"/>
          <w:szCs w:val="42"/>
        </w:rPr>
        <w:t>he</w:t>
      </w:r>
      <w:proofErr w:type="gramEnd"/>
      <w:r w:rsidRPr="0098300D">
        <w:rPr>
          <w:rFonts w:ascii="Rockwell Condensed" w:hAnsi="Rockwell Condensed" w:cs="Rockwell Condensed"/>
          <w:b/>
          <w:bCs/>
          <w:color w:val="4F6228" w:themeColor="accent3" w:themeShade="80"/>
          <w:sz w:val="42"/>
          <w:szCs w:val="42"/>
        </w:rPr>
        <w:t xml:space="preserve"> Board of Directors </w:t>
      </w:r>
      <w:r w:rsidRPr="0098300D">
        <w:rPr>
          <w:rFonts w:ascii="Rockwell Condensed" w:hAnsi="Rockwell Condensed" w:cs="Rockwell Condensed"/>
          <w:b/>
          <w:bCs/>
          <w:color w:val="4F6228" w:themeColor="accent3" w:themeShade="80"/>
          <w:sz w:val="42"/>
          <w:szCs w:val="42"/>
          <w:u w:color="000000"/>
        </w:rPr>
        <w:t xml:space="preserve">of </w:t>
      </w:r>
      <w:proofErr w:type="spellStart"/>
      <w:r w:rsidRPr="0098300D">
        <w:rPr>
          <w:rFonts w:ascii="Rockwell Condensed" w:hAnsi="Rockwell Condensed" w:cs="Rockwell Condensed"/>
          <w:b/>
          <w:bCs/>
          <w:color w:val="4F6228" w:themeColor="accent3" w:themeShade="80"/>
          <w:sz w:val="42"/>
          <w:szCs w:val="42"/>
          <w:u w:color="000000"/>
        </w:rPr>
        <w:t>Sylhet</w:t>
      </w:r>
      <w:proofErr w:type="spellEnd"/>
      <w:r w:rsidRPr="0098300D">
        <w:rPr>
          <w:rFonts w:ascii="Rockwell Condensed" w:hAnsi="Rockwell Condensed" w:cs="Rockwell Condensed"/>
          <w:b/>
          <w:bCs/>
          <w:color w:val="4F6228" w:themeColor="accent3" w:themeShade="80"/>
          <w:sz w:val="42"/>
          <w:szCs w:val="42"/>
          <w:u w:color="000000"/>
        </w:rPr>
        <w:t xml:space="preserve"> Gas Fields Limited</w:t>
      </w:r>
    </w:p>
    <w:p w:rsidR="0098300D" w:rsidRPr="0098300D" w:rsidRDefault="0098300D" w:rsidP="0098300D">
      <w:pPr>
        <w:suppressAutoHyphens/>
        <w:autoSpaceDE w:val="0"/>
        <w:autoSpaceDN w:val="0"/>
        <w:adjustRightInd w:val="0"/>
        <w:spacing w:after="0" w:line="288" w:lineRule="auto"/>
        <w:jc w:val="center"/>
        <w:textAlignment w:val="center"/>
        <w:rPr>
          <w:rFonts w:ascii="Rockwell Condensed" w:hAnsi="Rockwell Condensed" w:cs="Rockwell Condensed"/>
          <w:b/>
          <w:bCs/>
          <w:color w:val="4F6228" w:themeColor="accent3" w:themeShade="80"/>
          <w:sz w:val="42"/>
          <w:szCs w:val="42"/>
          <w:u w:color="000000"/>
        </w:rPr>
      </w:pPr>
      <w:proofErr w:type="gramStart"/>
      <w:r w:rsidRPr="0098300D">
        <w:rPr>
          <w:rFonts w:ascii="Rockwell Condensed" w:hAnsi="Rockwell Condensed" w:cs="Rockwell Condensed"/>
          <w:b/>
          <w:bCs/>
          <w:color w:val="4F6228" w:themeColor="accent3" w:themeShade="80"/>
          <w:sz w:val="42"/>
          <w:szCs w:val="42"/>
          <w:u w:color="000000"/>
        </w:rPr>
        <w:t>at</w:t>
      </w:r>
      <w:proofErr w:type="gramEnd"/>
      <w:r w:rsidRPr="0098300D">
        <w:rPr>
          <w:rFonts w:ascii="Rockwell Condensed" w:hAnsi="Rockwell Condensed" w:cs="Rockwell Condensed"/>
          <w:b/>
          <w:bCs/>
          <w:color w:val="4F6228" w:themeColor="accent3" w:themeShade="80"/>
          <w:sz w:val="42"/>
          <w:szCs w:val="42"/>
          <w:u w:color="000000"/>
        </w:rPr>
        <w:t xml:space="preserve"> the 37</w:t>
      </w:r>
      <w:proofErr w:type="spellStart"/>
      <w:r w:rsidRPr="0098300D">
        <w:rPr>
          <w:rFonts w:ascii="Rockwell Condensed" w:hAnsi="Rockwell Condensed" w:cs="Rockwell Condensed"/>
          <w:b/>
          <w:bCs/>
          <w:color w:val="4F6228" w:themeColor="accent3" w:themeShade="80"/>
          <w:position w:val="12"/>
          <w:sz w:val="30"/>
          <w:szCs w:val="30"/>
          <w:u w:color="000000"/>
        </w:rPr>
        <w:t>th</w:t>
      </w:r>
      <w:proofErr w:type="spellEnd"/>
      <w:r w:rsidRPr="0098300D">
        <w:rPr>
          <w:rFonts w:ascii="Rockwell Condensed" w:hAnsi="Rockwell Condensed" w:cs="Rockwell Condensed"/>
          <w:b/>
          <w:bCs/>
          <w:color w:val="4F6228" w:themeColor="accent3" w:themeShade="80"/>
          <w:sz w:val="42"/>
          <w:szCs w:val="42"/>
          <w:u w:color="000000"/>
        </w:rPr>
        <w:t xml:space="preserve"> Annual General Meeting</w:t>
      </w:r>
    </w:p>
    <w:p w:rsidR="0098300D" w:rsidRPr="0098300D" w:rsidRDefault="0098300D" w:rsidP="0098300D">
      <w:pPr>
        <w:keepNext/>
        <w:tabs>
          <w:tab w:val="left" w:pos="0"/>
        </w:tabs>
        <w:suppressAutoHyphens/>
        <w:autoSpaceDE w:val="0"/>
        <w:autoSpaceDN w:val="0"/>
        <w:adjustRightInd w:val="0"/>
        <w:spacing w:after="0" w:line="288" w:lineRule="auto"/>
        <w:textAlignment w:val="center"/>
        <w:outlineLvl w:val="3"/>
        <w:rPr>
          <w:rFonts w:ascii="TSTAR PRO" w:hAnsi="TSTAR PRO" w:cs="TSTAR PRO"/>
          <w:b/>
          <w:bCs/>
          <w:color w:val="FF0000"/>
          <w:sz w:val="30"/>
          <w:szCs w:val="30"/>
        </w:rPr>
      </w:pPr>
    </w:p>
    <w:p w:rsidR="0098300D" w:rsidRPr="0098300D" w:rsidRDefault="0098300D" w:rsidP="0098300D">
      <w:pPr>
        <w:keepNext/>
        <w:tabs>
          <w:tab w:val="left" w:pos="0"/>
        </w:tabs>
        <w:suppressAutoHyphens/>
        <w:autoSpaceDE w:val="0"/>
        <w:autoSpaceDN w:val="0"/>
        <w:adjustRightInd w:val="0"/>
        <w:spacing w:after="0" w:line="288" w:lineRule="auto"/>
        <w:textAlignment w:val="center"/>
        <w:outlineLvl w:val="3"/>
        <w:rPr>
          <w:rFonts w:ascii="TSTAR PRO" w:hAnsi="TSTAR PRO" w:cs="TSTAR PRO"/>
          <w:b/>
          <w:bCs/>
          <w:color w:val="FF0000"/>
          <w:sz w:val="30"/>
          <w:szCs w:val="30"/>
        </w:rPr>
      </w:pPr>
    </w:p>
    <w:p w:rsidR="0098300D" w:rsidRPr="0098300D" w:rsidRDefault="0098300D" w:rsidP="0098300D">
      <w:pPr>
        <w:keepNext/>
        <w:tabs>
          <w:tab w:val="left" w:pos="0"/>
        </w:tabs>
        <w:suppressAutoHyphens/>
        <w:autoSpaceDE w:val="0"/>
        <w:autoSpaceDN w:val="0"/>
        <w:adjustRightInd w:val="0"/>
        <w:spacing w:after="0" w:line="288" w:lineRule="auto"/>
        <w:textAlignment w:val="center"/>
        <w:outlineLvl w:val="3"/>
        <w:rPr>
          <w:rFonts w:ascii="TSTAR PRO" w:hAnsi="TSTAR PRO" w:cs="TSTAR PRO"/>
          <w:b/>
          <w:bCs/>
          <w:color w:val="000000"/>
          <w:sz w:val="30"/>
          <w:szCs w:val="30"/>
        </w:rPr>
      </w:pPr>
      <w:proofErr w:type="spellStart"/>
      <w:r w:rsidRPr="0098300D">
        <w:rPr>
          <w:rFonts w:ascii="TSTAR PRO" w:hAnsi="TSTAR PRO" w:cs="TSTAR PRO"/>
          <w:b/>
          <w:bCs/>
          <w:color w:val="000000"/>
          <w:sz w:val="30"/>
          <w:szCs w:val="30"/>
        </w:rPr>
        <w:t>Bismillahir</w:t>
      </w:r>
      <w:proofErr w:type="spellEnd"/>
      <w:r w:rsidRPr="0098300D">
        <w:rPr>
          <w:rFonts w:ascii="TSTAR PRO" w:hAnsi="TSTAR PRO" w:cs="TSTAR PRO"/>
          <w:b/>
          <w:bCs/>
          <w:color w:val="000000"/>
          <w:sz w:val="30"/>
          <w:szCs w:val="30"/>
        </w:rPr>
        <w:t xml:space="preserve"> </w:t>
      </w:r>
      <w:proofErr w:type="spellStart"/>
      <w:r w:rsidRPr="0098300D">
        <w:rPr>
          <w:rFonts w:ascii="TSTAR PRO" w:hAnsi="TSTAR PRO" w:cs="TSTAR PRO"/>
          <w:b/>
          <w:bCs/>
          <w:color w:val="000000"/>
          <w:sz w:val="30"/>
          <w:szCs w:val="30"/>
        </w:rPr>
        <w:t>Rahmanir</w:t>
      </w:r>
      <w:proofErr w:type="spellEnd"/>
      <w:r w:rsidRPr="0098300D">
        <w:rPr>
          <w:rFonts w:ascii="TSTAR PRO" w:hAnsi="TSTAR PRO" w:cs="TSTAR PRO"/>
          <w:b/>
          <w:bCs/>
          <w:color w:val="000000"/>
          <w:sz w:val="30"/>
          <w:szCs w:val="30"/>
        </w:rPr>
        <w:t xml:space="preserve"> </w:t>
      </w:r>
      <w:proofErr w:type="spellStart"/>
      <w:r w:rsidRPr="0098300D">
        <w:rPr>
          <w:rFonts w:ascii="TSTAR PRO" w:hAnsi="TSTAR PRO" w:cs="TSTAR PRO"/>
          <w:b/>
          <w:bCs/>
          <w:color w:val="000000"/>
          <w:sz w:val="30"/>
          <w:szCs w:val="30"/>
        </w:rPr>
        <w:t>Rahim</w:t>
      </w:r>
      <w:proofErr w:type="spellEnd"/>
    </w:p>
    <w:p w:rsidR="0098300D" w:rsidRPr="0098300D" w:rsidRDefault="0098300D" w:rsidP="0098300D">
      <w:pPr>
        <w:keepNext/>
        <w:tabs>
          <w:tab w:val="left" w:pos="0"/>
        </w:tabs>
        <w:suppressAutoHyphens/>
        <w:autoSpaceDE w:val="0"/>
        <w:autoSpaceDN w:val="0"/>
        <w:adjustRightInd w:val="0"/>
        <w:spacing w:after="0" w:line="288" w:lineRule="auto"/>
        <w:jc w:val="both"/>
        <w:textAlignment w:val="center"/>
        <w:rPr>
          <w:rFonts w:ascii="TSTAR PRO" w:hAnsi="TSTAR PRO" w:cs="TSTAR PRO"/>
          <w:b/>
          <w:bCs/>
          <w:color w:val="000000"/>
          <w:sz w:val="30"/>
          <w:szCs w:val="30"/>
        </w:rPr>
      </w:pPr>
      <w:r w:rsidRPr="0098300D">
        <w:rPr>
          <w:rFonts w:ascii="TSTAR PRO" w:hAnsi="TSTAR PRO" w:cs="TSTAR PRO"/>
          <w:b/>
          <w:bCs/>
          <w:color w:val="000000"/>
          <w:sz w:val="30"/>
          <w:szCs w:val="30"/>
        </w:rPr>
        <w:t>Distinguished Shareholders</w:t>
      </w:r>
    </w:p>
    <w:p w:rsidR="0098300D" w:rsidRPr="0098300D" w:rsidRDefault="0098300D" w:rsidP="0098300D">
      <w:pPr>
        <w:keepNext/>
        <w:tabs>
          <w:tab w:val="left" w:pos="0"/>
        </w:tabs>
        <w:suppressAutoHyphens/>
        <w:autoSpaceDE w:val="0"/>
        <w:autoSpaceDN w:val="0"/>
        <w:adjustRightInd w:val="0"/>
        <w:spacing w:after="0" w:line="288" w:lineRule="auto"/>
        <w:jc w:val="both"/>
        <w:textAlignment w:val="center"/>
        <w:rPr>
          <w:rFonts w:ascii="TSTAR PRO" w:hAnsi="TSTAR PRO" w:cs="TSTAR PRO"/>
          <w:b/>
          <w:bCs/>
          <w:color w:val="000000"/>
          <w:sz w:val="30"/>
          <w:szCs w:val="30"/>
        </w:rPr>
      </w:pPr>
      <w:proofErr w:type="spellStart"/>
      <w:r w:rsidRPr="0098300D">
        <w:rPr>
          <w:rFonts w:ascii="TSTAR PRO" w:hAnsi="TSTAR PRO" w:cs="TSTAR PRO"/>
          <w:b/>
          <w:bCs/>
          <w:color w:val="000000"/>
          <w:sz w:val="30"/>
          <w:szCs w:val="30"/>
        </w:rPr>
        <w:t>Assalamu</w:t>
      </w:r>
      <w:proofErr w:type="spellEnd"/>
      <w:r w:rsidRPr="0098300D">
        <w:rPr>
          <w:rFonts w:ascii="TSTAR PRO" w:hAnsi="TSTAR PRO" w:cs="TSTAR PRO"/>
          <w:b/>
          <w:bCs/>
          <w:color w:val="000000"/>
          <w:sz w:val="30"/>
          <w:szCs w:val="30"/>
        </w:rPr>
        <w:t xml:space="preserve"> </w:t>
      </w:r>
      <w:proofErr w:type="spellStart"/>
      <w:r w:rsidRPr="0098300D">
        <w:rPr>
          <w:rFonts w:ascii="TSTAR PRO" w:hAnsi="TSTAR PRO" w:cs="TSTAR PRO"/>
          <w:b/>
          <w:bCs/>
          <w:color w:val="000000"/>
          <w:sz w:val="30"/>
          <w:szCs w:val="30"/>
        </w:rPr>
        <w:t>Alaikum</w:t>
      </w:r>
      <w:proofErr w:type="spellEnd"/>
      <w:r w:rsidRPr="0098300D">
        <w:rPr>
          <w:rFonts w:ascii="TSTAR PRO" w:hAnsi="TSTAR PRO" w:cs="TSTAR PRO"/>
          <w:b/>
          <w:bCs/>
          <w:color w:val="000000"/>
          <w:sz w:val="30"/>
          <w:szCs w:val="30"/>
        </w:rPr>
        <w:t>.</w:t>
      </w:r>
    </w:p>
    <w:p w:rsidR="0098300D" w:rsidRPr="0098300D" w:rsidRDefault="0098300D" w:rsidP="0098300D">
      <w:pPr>
        <w:keepNext/>
        <w:tabs>
          <w:tab w:val="left" w:pos="0"/>
        </w:tabs>
        <w:suppressAutoHyphens/>
        <w:autoSpaceDE w:val="0"/>
        <w:autoSpaceDN w:val="0"/>
        <w:adjustRightInd w:val="0"/>
        <w:spacing w:after="0" w:line="288" w:lineRule="auto"/>
        <w:jc w:val="both"/>
        <w:textAlignment w:val="center"/>
        <w:rPr>
          <w:rFonts w:ascii="TSTAR PRO" w:hAnsi="TSTAR PRO" w:cs="TSTAR PRO"/>
          <w:b/>
          <w:bCs/>
          <w:color w:val="000000"/>
          <w:sz w:val="30"/>
          <w:szCs w:val="30"/>
        </w:rPr>
      </w:pPr>
    </w:p>
    <w:p w:rsidR="0098300D" w:rsidRPr="0098300D" w:rsidRDefault="0098300D" w:rsidP="0098300D">
      <w:pPr>
        <w:suppressAutoHyphens/>
        <w:autoSpaceDE w:val="0"/>
        <w:autoSpaceDN w:val="0"/>
        <w:adjustRightInd w:val="0"/>
        <w:spacing w:before="144" w:after="0" w:line="288" w:lineRule="auto"/>
        <w:jc w:val="both"/>
        <w:textAlignment w:val="center"/>
        <w:rPr>
          <w:rFonts w:ascii="TSTAR PRO" w:hAnsi="TSTAR PRO" w:cs="TSTAR PRO"/>
          <w:color w:val="000000"/>
        </w:rPr>
      </w:pPr>
      <w:r w:rsidRPr="0098300D">
        <w:rPr>
          <w:rFonts w:ascii="TSTAR PRO" w:hAnsi="TSTAR PRO" w:cs="TSTAR PRO"/>
          <w:color w:val="000000"/>
        </w:rPr>
        <w:t xml:space="preserve">The Board of Directors of </w:t>
      </w:r>
      <w:proofErr w:type="spellStart"/>
      <w:r w:rsidRPr="0098300D">
        <w:rPr>
          <w:rFonts w:ascii="TSTAR PRO" w:hAnsi="TSTAR PRO" w:cs="TSTAR PRO"/>
          <w:color w:val="000000"/>
        </w:rPr>
        <w:t>Sylhet</w:t>
      </w:r>
      <w:proofErr w:type="spellEnd"/>
      <w:r w:rsidRPr="0098300D">
        <w:rPr>
          <w:rFonts w:ascii="TSTAR PRO" w:hAnsi="TSTAR PRO" w:cs="TSTAR PRO"/>
          <w:color w:val="000000"/>
        </w:rPr>
        <w:t xml:space="preserve"> Gas Fields Limited (SGFL) feels honored to welcome you all to the 37</w:t>
      </w:r>
      <w:r w:rsidRPr="0098300D">
        <w:rPr>
          <w:rFonts w:ascii="TSTAR PRO" w:hAnsi="TSTAR PRO" w:cs="TSTAR PRO"/>
          <w:color w:val="000000"/>
          <w:vertAlign w:val="superscript"/>
        </w:rPr>
        <w:t>th</w:t>
      </w:r>
      <w:r w:rsidRPr="0098300D">
        <w:rPr>
          <w:rFonts w:ascii="TSTAR PRO" w:hAnsi="TSTAR PRO" w:cs="TSTAR PRO"/>
          <w:color w:val="000000"/>
        </w:rPr>
        <w:t xml:space="preserve"> Annual General Meeting of the Company and present before you the Company’s Directors’ report and the audited accounts report for your kind perusal and approval. </w:t>
      </w:r>
    </w:p>
    <w:p w:rsidR="0098300D" w:rsidRPr="0098300D" w:rsidRDefault="0098300D" w:rsidP="0098300D">
      <w:pPr>
        <w:keepNext/>
        <w:tabs>
          <w:tab w:val="left" w:pos="0"/>
        </w:tabs>
        <w:suppressAutoHyphens/>
        <w:autoSpaceDE w:val="0"/>
        <w:autoSpaceDN w:val="0"/>
        <w:adjustRightInd w:val="0"/>
        <w:spacing w:before="216"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Respected Shareholders,</w:t>
      </w:r>
    </w:p>
    <w:p w:rsidR="0098300D" w:rsidRPr="0098300D" w:rsidRDefault="0098300D" w:rsidP="0098300D">
      <w:pPr>
        <w:suppressAutoHyphens/>
        <w:autoSpaceDE w:val="0"/>
        <w:autoSpaceDN w:val="0"/>
        <w:adjustRightInd w:val="0"/>
        <w:spacing w:before="144" w:after="0" w:line="288" w:lineRule="auto"/>
        <w:jc w:val="both"/>
        <w:textAlignment w:val="center"/>
        <w:rPr>
          <w:rFonts w:ascii="TSTAR PRO" w:hAnsi="TSTAR PRO" w:cs="TSTAR PRO"/>
          <w:color w:val="000000"/>
          <w:w w:val="102"/>
        </w:rPr>
      </w:pPr>
      <w:r w:rsidRPr="0098300D">
        <w:rPr>
          <w:rFonts w:ascii="TSTAR PRO" w:hAnsi="TSTAR PRO" w:cs="TSTAR PRO"/>
          <w:color w:val="000000"/>
          <w:w w:val="102"/>
        </w:rPr>
        <w:t xml:space="preserve">Natural gas plays a vital role in the development of Bangladesh. </w:t>
      </w:r>
      <w:proofErr w:type="gramStart"/>
      <w:r w:rsidRPr="0098300D">
        <w:rPr>
          <w:rFonts w:ascii="TSTAR PRO" w:hAnsi="TSTAR PRO" w:cs="TSTAR PRO"/>
          <w:color w:val="000000"/>
          <w:w w:val="102"/>
        </w:rPr>
        <w:t>As it is cost-effective and environmentally friendly compared to other viable alternatives, its demand as a fuel has always increased.</w:t>
      </w:r>
      <w:proofErr w:type="gramEnd"/>
      <w:r w:rsidRPr="0098300D">
        <w:rPr>
          <w:rFonts w:ascii="TSTAR PRO" w:hAnsi="TSTAR PRO" w:cs="TSTAR PRO"/>
          <w:color w:val="000000"/>
          <w:w w:val="102"/>
        </w:rPr>
        <w:t xml:space="preserve"> </w:t>
      </w:r>
      <w:proofErr w:type="gramStart"/>
      <w:r w:rsidRPr="0098300D">
        <w:rPr>
          <w:rFonts w:ascii="TSTAR PRO" w:hAnsi="TSTAR PRO" w:cs="TSTAR PRO"/>
          <w:color w:val="000000"/>
          <w:w w:val="102"/>
        </w:rPr>
        <w:t xml:space="preserve">First discovered at </w:t>
      </w:r>
      <w:proofErr w:type="spellStart"/>
      <w:r w:rsidRPr="0098300D">
        <w:rPr>
          <w:rFonts w:ascii="TSTAR PRO" w:hAnsi="TSTAR PRO" w:cs="TSTAR PRO"/>
          <w:color w:val="000000"/>
          <w:w w:val="102"/>
        </w:rPr>
        <w:t>Sylhet</w:t>
      </w:r>
      <w:proofErr w:type="spellEnd"/>
      <w:r w:rsidRPr="0098300D">
        <w:rPr>
          <w:rFonts w:ascii="TSTAR PRO" w:hAnsi="TSTAR PRO" w:cs="TSTAR PRO"/>
          <w:color w:val="000000"/>
          <w:w w:val="102"/>
        </w:rPr>
        <w:t xml:space="preserve"> (</w:t>
      </w:r>
      <w:proofErr w:type="spellStart"/>
      <w:r w:rsidRPr="0098300D">
        <w:rPr>
          <w:rFonts w:ascii="TSTAR PRO" w:hAnsi="TSTAR PRO" w:cs="TSTAR PRO"/>
          <w:color w:val="000000"/>
          <w:w w:val="102"/>
        </w:rPr>
        <w:t>Haripur</w:t>
      </w:r>
      <w:proofErr w:type="spellEnd"/>
      <w:r w:rsidRPr="0098300D">
        <w:rPr>
          <w:rFonts w:ascii="TSTAR PRO" w:hAnsi="TSTAR PRO" w:cs="TSTAR PRO"/>
          <w:color w:val="000000"/>
          <w:w w:val="102"/>
        </w:rPr>
        <w:t xml:space="preserve">) field in 1955, the use of natural gas in this land commenced by beginning the commercial supply of gas from </w:t>
      </w:r>
      <w:proofErr w:type="spellStart"/>
      <w:r w:rsidRPr="0098300D">
        <w:rPr>
          <w:rFonts w:ascii="TSTAR PRO" w:hAnsi="TSTAR PRO" w:cs="TSTAR PRO"/>
          <w:color w:val="000000"/>
          <w:w w:val="102"/>
        </w:rPr>
        <w:t>Chhatak</w:t>
      </w:r>
      <w:proofErr w:type="spellEnd"/>
      <w:r w:rsidRPr="0098300D">
        <w:rPr>
          <w:rFonts w:ascii="TSTAR PRO" w:hAnsi="TSTAR PRO" w:cs="TSTAR PRO"/>
          <w:color w:val="000000"/>
          <w:w w:val="102"/>
        </w:rPr>
        <w:t xml:space="preserve"> gas field in 1960.</w:t>
      </w:r>
      <w:proofErr w:type="gramEnd"/>
      <w:r w:rsidRPr="0098300D">
        <w:rPr>
          <w:rFonts w:ascii="TSTAR PRO" w:hAnsi="TSTAR PRO" w:cs="TSTAR PRO"/>
          <w:color w:val="000000"/>
          <w:w w:val="102"/>
        </w:rPr>
        <w:t xml:space="preserve"> </w:t>
      </w:r>
      <w:proofErr w:type="spellStart"/>
      <w:r w:rsidRPr="0098300D">
        <w:rPr>
          <w:rFonts w:ascii="TSTAR PRO" w:hAnsi="TSTAR PRO" w:cs="TSTAR PRO"/>
          <w:color w:val="000000"/>
          <w:w w:val="102"/>
        </w:rPr>
        <w:t>Sylhet</w:t>
      </w:r>
      <w:proofErr w:type="spellEnd"/>
      <w:r w:rsidRPr="0098300D">
        <w:rPr>
          <w:rFonts w:ascii="TSTAR PRO" w:hAnsi="TSTAR PRO" w:cs="TSTAR PRO"/>
          <w:color w:val="000000"/>
          <w:w w:val="102"/>
        </w:rPr>
        <w:t xml:space="preserve"> Gas Fields Limited has had a close involvement in the discovery, production and supply of natural gas. First as PPL prior to independence, then as BPL after independence and finally since its incorporation as </w:t>
      </w:r>
      <w:proofErr w:type="spellStart"/>
      <w:r w:rsidRPr="0098300D">
        <w:rPr>
          <w:rFonts w:ascii="TSTAR PRO" w:hAnsi="TSTAR PRO" w:cs="TSTAR PRO"/>
          <w:color w:val="000000"/>
          <w:w w:val="102"/>
        </w:rPr>
        <w:t>Sylhet</w:t>
      </w:r>
      <w:proofErr w:type="spellEnd"/>
      <w:r w:rsidRPr="0098300D">
        <w:rPr>
          <w:rFonts w:ascii="TSTAR PRO" w:hAnsi="TSTAR PRO" w:cs="TSTAR PRO"/>
          <w:color w:val="000000"/>
          <w:w w:val="102"/>
        </w:rPr>
        <w:t xml:space="preserve"> Gas Fields Limited on 8</w:t>
      </w:r>
      <w:r w:rsidRPr="0098300D">
        <w:rPr>
          <w:rFonts w:ascii="TSTAR PRO" w:hAnsi="TSTAR PRO" w:cs="TSTAR PRO"/>
          <w:color w:val="000000"/>
          <w:w w:val="102"/>
          <w:vertAlign w:val="superscript"/>
        </w:rPr>
        <w:t>th</w:t>
      </w:r>
      <w:r w:rsidRPr="0098300D">
        <w:rPr>
          <w:rFonts w:ascii="TSTAR PRO" w:hAnsi="TSTAR PRO" w:cs="TSTAR PRO"/>
          <w:color w:val="000000"/>
          <w:w w:val="102"/>
        </w:rPr>
        <w:t xml:space="preserve"> May, 1982 this company has been contributing significantly to the economy of this country by uninterrupted production of natural gas.</w:t>
      </w:r>
    </w:p>
    <w:p w:rsidR="0098300D" w:rsidRPr="0098300D" w:rsidRDefault="0098300D" w:rsidP="0098300D">
      <w:pPr>
        <w:keepNext/>
        <w:tabs>
          <w:tab w:val="left" w:pos="0"/>
        </w:tabs>
        <w:suppressAutoHyphens/>
        <w:autoSpaceDE w:val="0"/>
        <w:autoSpaceDN w:val="0"/>
        <w:adjustRightInd w:val="0"/>
        <w:spacing w:before="216"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Respected Shareholders,</w:t>
      </w:r>
    </w:p>
    <w:p w:rsidR="0098300D" w:rsidRPr="0098300D" w:rsidRDefault="0098300D" w:rsidP="0098300D">
      <w:pPr>
        <w:suppressAutoHyphens/>
        <w:autoSpaceDE w:val="0"/>
        <w:autoSpaceDN w:val="0"/>
        <w:adjustRightInd w:val="0"/>
        <w:spacing w:before="144" w:after="0" w:line="288" w:lineRule="auto"/>
        <w:jc w:val="both"/>
        <w:textAlignment w:val="center"/>
        <w:rPr>
          <w:rFonts w:ascii="TSTAR PRO" w:hAnsi="TSTAR PRO" w:cs="TSTAR PRO"/>
          <w:color w:val="000000"/>
        </w:rPr>
      </w:pPr>
      <w:r w:rsidRPr="0098300D">
        <w:rPr>
          <w:rFonts w:ascii="TSTAR PRO" w:hAnsi="TSTAR PRO" w:cs="TSTAR PRO"/>
          <w:color w:val="000000"/>
        </w:rPr>
        <w:t xml:space="preserve">The fields of </w:t>
      </w:r>
      <w:proofErr w:type="spellStart"/>
      <w:r w:rsidRPr="0098300D">
        <w:rPr>
          <w:rFonts w:ascii="TSTAR PRO" w:hAnsi="TSTAR PRO" w:cs="TSTAR PRO"/>
          <w:color w:val="000000"/>
        </w:rPr>
        <w:t>Sylhet</w:t>
      </w:r>
      <w:proofErr w:type="spellEnd"/>
      <w:r w:rsidRPr="0098300D">
        <w:rPr>
          <w:rFonts w:ascii="TSTAR PRO" w:hAnsi="TSTAR PRO" w:cs="TSTAR PRO"/>
          <w:color w:val="000000"/>
        </w:rPr>
        <w:t xml:space="preserve"> Gas Fields Limited produce significant amount of condensate as the co-product of gas which has been being fractionated into Petrol, Diesel and Kerosene in the company’s own fractionation plants since the very beginning. A 3750 BPD capacity fractionation plant was set up a decade ago near the </w:t>
      </w:r>
      <w:proofErr w:type="spellStart"/>
      <w:r w:rsidRPr="0098300D">
        <w:rPr>
          <w:rFonts w:ascii="TSTAR PRO" w:hAnsi="TSTAR PRO" w:cs="TSTAR PRO"/>
          <w:color w:val="000000"/>
        </w:rPr>
        <w:t>Rashidpur</w:t>
      </w:r>
      <w:proofErr w:type="spellEnd"/>
      <w:r w:rsidRPr="0098300D">
        <w:rPr>
          <w:rFonts w:ascii="TSTAR PRO" w:hAnsi="TSTAR PRO" w:cs="TSTAR PRO"/>
          <w:color w:val="000000"/>
        </w:rPr>
        <w:t xml:space="preserve"> gas field of SGFL with a view to properly evacuating the </w:t>
      </w:r>
      <w:proofErr w:type="spellStart"/>
      <w:r w:rsidRPr="0098300D">
        <w:rPr>
          <w:rFonts w:ascii="TSTAR PRO" w:hAnsi="TSTAR PRO" w:cs="TSTAR PRO"/>
          <w:color w:val="000000"/>
        </w:rPr>
        <w:t>Bibiyana</w:t>
      </w:r>
      <w:proofErr w:type="spellEnd"/>
      <w:r w:rsidRPr="0098300D">
        <w:rPr>
          <w:rFonts w:ascii="TSTAR PRO" w:hAnsi="TSTAR PRO" w:cs="TSTAR PRO"/>
          <w:color w:val="000000"/>
        </w:rPr>
        <w:t xml:space="preserve"> condensate of Chevron Bangladesh Ltd. The plant has been in operation since 2009. To accommodate the enhanced production of </w:t>
      </w:r>
      <w:proofErr w:type="spellStart"/>
      <w:r w:rsidRPr="0098300D">
        <w:rPr>
          <w:rFonts w:ascii="TSTAR PRO" w:hAnsi="TSTAR PRO" w:cs="TSTAR PRO"/>
          <w:color w:val="000000"/>
        </w:rPr>
        <w:t>Bibiyana</w:t>
      </w:r>
      <w:proofErr w:type="spellEnd"/>
      <w:r w:rsidRPr="0098300D">
        <w:rPr>
          <w:rFonts w:ascii="TSTAR PRO" w:hAnsi="TSTAR PRO" w:cs="TSTAR PRO"/>
          <w:color w:val="000000"/>
        </w:rPr>
        <w:t xml:space="preserve"> condensate in the wake of the expansion of </w:t>
      </w:r>
      <w:proofErr w:type="spellStart"/>
      <w:r w:rsidRPr="0098300D">
        <w:rPr>
          <w:rFonts w:ascii="TSTAR PRO" w:hAnsi="TSTAR PRO" w:cs="TSTAR PRO"/>
          <w:color w:val="000000"/>
        </w:rPr>
        <w:t>Bibiyana</w:t>
      </w:r>
      <w:proofErr w:type="spellEnd"/>
      <w:r w:rsidRPr="0098300D">
        <w:rPr>
          <w:rFonts w:ascii="TSTAR PRO" w:hAnsi="TSTAR PRO" w:cs="TSTAR PRO"/>
          <w:color w:val="000000"/>
        </w:rPr>
        <w:t xml:space="preserve"> field, a 4000 BPD capacity fractionation plant has been set up a few miles away from the former plant- which has been in operation since September-2018. Petroleum products produced in these plants are saving valuable foreign currency.</w:t>
      </w:r>
    </w:p>
    <w:p w:rsidR="0098300D" w:rsidRPr="0098300D" w:rsidRDefault="0098300D" w:rsidP="0098300D">
      <w:pPr>
        <w:suppressAutoHyphens/>
        <w:autoSpaceDE w:val="0"/>
        <w:autoSpaceDN w:val="0"/>
        <w:adjustRightInd w:val="0"/>
        <w:spacing w:before="144" w:after="0" w:line="288" w:lineRule="auto"/>
        <w:jc w:val="both"/>
        <w:textAlignment w:val="center"/>
        <w:rPr>
          <w:rFonts w:ascii="TSTAR PRO" w:hAnsi="TSTAR PRO" w:cs="TSTAR PRO"/>
          <w:color w:val="000000"/>
        </w:rPr>
      </w:pPr>
      <w:r w:rsidRPr="0098300D">
        <w:rPr>
          <w:rFonts w:ascii="TSTAR PRO" w:hAnsi="TSTAR PRO" w:cs="TSTAR PRO"/>
          <w:color w:val="000000"/>
        </w:rPr>
        <w:t>Every year SGFL pays the national treasury a substantial amount of revenue, in the form of VAT, Supplementary Duty and Income Tax. In the last 9 consecutive years SGFL received awards from the National Board of Revenue (NBR) for being among the highest VAT-payers in the country.</w:t>
      </w:r>
    </w:p>
    <w:p w:rsidR="0098300D" w:rsidRPr="0098300D" w:rsidRDefault="0098300D" w:rsidP="0098300D">
      <w:pPr>
        <w:keepNext/>
        <w:suppressAutoHyphens/>
        <w:autoSpaceDE w:val="0"/>
        <w:autoSpaceDN w:val="0"/>
        <w:adjustRightInd w:val="0"/>
        <w:spacing w:before="144"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1.0</w:t>
      </w:r>
      <w:r w:rsidRPr="0098300D">
        <w:rPr>
          <w:rFonts w:ascii="TSTAR PRO" w:hAnsi="TSTAR PRO" w:cs="TSTAR PRO"/>
          <w:b/>
          <w:bCs/>
          <w:color w:val="00A550"/>
          <w:sz w:val="32"/>
          <w:szCs w:val="32"/>
        </w:rPr>
        <w:tab/>
        <w:t>Overall condition of the producing gas fields</w:t>
      </w:r>
    </w:p>
    <w:p w:rsidR="0098300D" w:rsidRPr="0098300D" w:rsidRDefault="0098300D" w:rsidP="0098300D">
      <w:pPr>
        <w:suppressAutoHyphens/>
        <w:autoSpaceDE w:val="0"/>
        <w:autoSpaceDN w:val="0"/>
        <w:adjustRightInd w:val="0"/>
        <w:spacing w:before="72" w:after="0" w:line="288" w:lineRule="auto"/>
        <w:ind w:left="720"/>
        <w:jc w:val="both"/>
        <w:textAlignment w:val="center"/>
        <w:rPr>
          <w:rFonts w:ascii="TSTAR PRO" w:hAnsi="TSTAR PRO" w:cs="TSTAR PRO"/>
          <w:color w:val="000000"/>
        </w:rPr>
      </w:pPr>
      <w:r w:rsidRPr="0098300D">
        <w:rPr>
          <w:rFonts w:ascii="TSTAR PRO" w:hAnsi="TSTAR PRO" w:cs="TSTAR PRO"/>
          <w:color w:val="000000"/>
        </w:rPr>
        <w:t>On 9</w:t>
      </w:r>
      <w:r w:rsidRPr="0098300D">
        <w:rPr>
          <w:rFonts w:ascii="TSTAR PRO" w:hAnsi="TSTAR PRO" w:cs="TSTAR PRO"/>
          <w:color w:val="000000"/>
          <w:vertAlign w:val="superscript"/>
        </w:rPr>
        <w:t>th</w:t>
      </w:r>
      <w:r w:rsidRPr="0098300D">
        <w:rPr>
          <w:rFonts w:ascii="TSTAR PRO" w:hAnsi="TSTAR PRO" w:cs="TSTAR PRO"/>
          <w:color w:val="000000"/>
        </w:rPr>
        <w:t xml:space="preserve"> August 1975, Father of the Nation </w:t>
      </w:r>
      <w:proofErr w:type="spellStart"/>
      <w:r w:rsidRPr="0098300D">
        <w:rPr>
          <w:rFonts w:ascii="TSTAR PRO" w:hAnsi="TSTAR PRO" w:cs="TSTAR PRO"/>
          <w:color w:val="000000"/>
        </w:rPr>
        <w:t>Bangabandhu</w:t>
      </w:r>
      <w:proofErr w:type="spellEnd"/>
      <w:r w:rsidRPr="0098300D">
        <w:rPr>
          <w:rFonts w:ascii="TSTAR PRO" w:hAnsi="TSTAR PRO" w:cs="TSTAR PRO"/>
          <w:color w:val="000000"/>
        </w:rPr>
        <w:t xml:space="preserve"> Sheikh </w:t>
      </w:r>
      <w:proofErr w:type="spellStart"/>
      <w:r w:rsidRPr="0098300D">
        <w:rPr>
          <w:rFonts w:ascii="TSTAR PRO" w:hAnsi="TSTAR PRO" w:cs="TSTAR PRO"/>
          <w:color w:val="000000"/>
        </w:rPr>
        <w:t>Mujibur</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Rahman</w:t>
      </w:r>
      <w:proofErr w:type="spellEnd"/>
      <w:r w:rsidRPr="0098300D">
        <w:rPr>
          <w:rFonts w:ascii="TSTAR PRO" w:hAnsi="TSTAR PRO" w:cs="TSTAR PRO"/>
          <w:color w:val="000000"/>
        </w:rPr>
        <w:t xml:space="preserve"> established state ownership in the gas sector by purchasing 5 gas fields from Shell Petroleum Company Limited at a nominal price. Of the 5 gas fields, </w:t>
      </w: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and </w:t>
      </w:r>
      <w:proofErr w:type="spellStart"/>
      <w:r w:rsidRPr="0098300D">
        <w:rPr>
          <w:rFonts w:ascii="TSTAR PRO" w:hAnsi="TSTAR PRO" w:cs="TSTAR PRO"/>
          <w:color w:val="000000"/>
        </w:rPr>
        <w:t>Rashidpur</w:t>
      </w:r>
      <w:proofErr w:type="spellEnd"/>
      <w:r w:rsidRPr="0098300D">
        <w:rPr>
          <w:rFonts w:ascii="TSTAR PRO" w:hAnsi="TSTAR PRO" w:cs="TSTAR PRO"/>
          <w:color w:val="000000"/>
        </w:rPr>
        <w:t xml:space="preserve"> fields are being operated under </w:t>
      </w:r>
      <w:proofErr w:type="spellStart"/>
      <w:r w:rsidRPr="0098300D">
        <w:rPr>
          <w:rFonts w:ascii="TSTAR PRO" w:hAnsi="TSTAR PRO" w:cs="TSTAR PRO"/>
          <w:color w:val="000000"/>
        </w:rPr>
        <w:t>Sylhet</w:t>
      </w:r>
      <w:proofErr w:type="spellEnd"/>
      <w:r w:rsidRPr="0098300D">
        <w:rPr>
          <w:rFonts w:ascii="TSTAR PRO" w:hAnsi="TSTAR PRO" w:cs="TSTAR PRO"/>
          <w:color w:val="000000"/>
        </w:rPr>
        <w:t xml:space="preserve"> Gas Fields Limited and together they account for almost 90% of all gas produced by the company.  In the reported year, a total of about 127 million cubic feet gas per day was being produced from the 12 wells of 4 gas fields owned by the company. Brief descriptions of the 4 gas fields are as below:</w:t>
      </w:r>
    </w:p>
    <w:p w:rsidR="0098300D" w:rsidRPr="0098300D" w:rsidRDefault="0098300D" w:rsidP="0098300D">
      <w:pPr>
        <w:suppressAutoHyphens/>
        <w:autoSpaceDE w:val="0"/>
        <w:autoSpaceDN w:val="0"/>
        <w:adjustRightInd w:val="0"/>
        <w:spacing w:before="216" w:after="0" w:line="288" w:lineRule="auto"/>
        <w:ind w:firstLine="720"/>
        <w:jc w:val="both"/>
        <w:textAlignment w:val="center"/>
        <w:rPr>
          <w:rFonts w:ascii="TSTAR PRO" w:hAnsi="TSTAR PRO" w:cs="TSTAR PRO"/>
          <w:b/>
          <w:bCs/>
          <w:color w:val="0071BB"/>
          <w:sz w:val="28"/>
          <w:szCs w:val="28"/>
        </w:rPr>
      </w:pPr>
      <w:proofErr w:type="spellStart"/>
      <w:r w:rsidRPr="0098300D">
        <w:rPr>
          <w:rFonts w:ascii="TSTAR PRO" w:hAnsi="TSTAR PRO" w:cs="TSTAR PRO"/>
          <w:b/>
          <w:bCs/>
          <w:color w:val="0071BB"/>
          <w:sz w:val="28"/>
          <w:szCs w:val="28"/>
        </w:rPr>
        <w:lastRenderedPageBreak/>
        <w:t>Haripur</w:t>
      </w:r>
      <w:proofErr w:type="spellEnd"/>
      <w:r w:rsidRPr="0098300D">
        <w:rPr>
          <w:rFonts w:ascii="TSTAR PRO" w:hAnsi="TSTAR PRO" w:cs="TSTAR PRO"/>
          <w:b/>
          <w:bCs/>
          <w:color w:val="0071BB"/>
          <w:sz w:val="28"/>
          <w:szCs w:val="28"/>
        </w:rPr>
        <w:t xml:space="preserve"> Gas Field:</w:t>
      </w:r>
    </w:p>
    <w:p w:rsidR="0098300D" w:rsidRPr="0098300D" w:rsidRDefault="0098300D" w:rsidP="0098300D">
      <w:pPr>
        <w:suppressAutoHyphens/>
        <w:autoSpaceDE w:val="0"/>
        <w:autoSpaceDN w:val="0"/>
        <w:adjustRightInd w:val="0"/>
        <w:spacing w:before="72"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Discovered in 1955, </w:t>
      </w:r>
      <w:proofErr w:type="spellStart"/>
      <w:r w:rsidRPr="0098300D">
        <w:rPr>
          <w:rFonts w:ascii="TSTAR PRO" w:hAnsi="TSTAR PRO" w:cs="TSTAR PRO"/>
          <w:color w:val="000000"/>
        </w:rPr>
        <w:t>Haripur</w:t>
      </w:r>
      <w:proofErr w:type="spellEnd"/>
      <w:r w:rsidRPr="0098300D">
        <w:rPr>
          <w:rFonts w:ascii="TSTAR PRO" w:hAnsi="TSTAR PRO" w:cs="TSTAR PRO"/>
          <w:color w:val="000000"/>
        </w:rPr>
        <w:t xml:space="preserve"> field is the oldest gas field of Bangladesh. 8 wells have been drilled in this field so far. According to the recent review report of 3-D seismic survey, prepared and presented by M/s. Schlumberger </w:t>
      </w:r>
      <w:proofErr w:type="spellStart"/>
      <w:r w:rsidRPr="0098300D">
        <w:rPr>
          <w:rFonts w:ascii="TSTAR PRO" w:hAnsi="TSTAR PRO" w:cs="TSTAR PRO"/>
          <w:color w:val="000000"/>
        </w:rPr>
        <w:t>Seaco</w:t>
      </w:r>
      <w:proofErr w:type="spellEnd"/>
      <w:r w:rsidRPr="0098300D">
        <w:rPr>
          <w:rFonts w:ascii="TSTAR PRO" w:hAnsi="TSTAR PRO" w:cs="TSTAR PRO"/>
          <w:color w:val="000000"/>
        </w:rPr>
        <w:t xml:space="preserve"> Inc., recoverable gas reserve of this field is 406 billion cubic feet. Up to 30</w:t>
      </w:r>
      <w:r w:rsidRPr="0098300D">
        <w:rPr>
          <w:rFonts w:ascii="TSTAR PRO" w:hAnsi="TSTAR PRO" w:cs="TSTAR PRO"/>
          <w:color w:val="000000"/>
          <w:vertAlign w:val="superscript"/>
        </w:rPr>
        <w:t>th</w:t>
      </w:r>
      <w:r w:rsidRPr="0098300D">
        <w:rPr>
          <w:rFonts w:ascii="TSTAR PRO" w:hAnsi="TSTAR PRO" w:cs="TSTAR PRO"/>
          <w:color w:val="000000"/>
        </w:rPr>
        <w:t xml:space="preserve"> June, 2019 gas produced from this field was 215.14 billion cubic feet, which constitutes 52.99% of the recoverable reserve.</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In 2018-2019, from the lone producing well Sylhet-7, gas was produced at an average rate of about 4 million cubic feet per day. The raw gas is processed in the silica-gel type plant at this field and is supplied to </w:t>
      </w:r>
      <w:proofErr w:type="spellStart"/>
      <w:r w:rsidRPr="0098300D">
        <w:rPr>
          <w:rFonts w:ascii="TSTAR PRO" w:hAnsi="TSTAR PRO" w:cs="TSTAR PRO"/>
          <w:color w:val="000000"/>
        </w:rPr>
        <w:t>Jalalabad</w:t>
      </w:r>
      <w:proofErr w:type="spellEnd"/>
      <w:r w:rsidRPr="0098300D">
        <w:rPr>
          <w:rFonts w:ascii="TSTAR PRO" w:hAnsi="TSTAR PRO" w:cs="TSTAR PRO"/>
          <w:color w:val="000000"/>
        </w:rPr>
        <w:t xml:space="preserve"> Gas Transmission and Distribution System Ltd. (JGTDSL). Besides, Petrol and Kerosene produced by fractionation of condensate at a daily average of 16 barrels supplied to the marketing companies of Bangladesh Petroleum Corporation (BPC).</w:t>
      </w:r>
    </w:p>
    <w:p w:rsidR="0098300D" w:rsidRPr="0098300D" w:rsidRDefault="0098300D" w:rsidP="0098300D">
      <w:pPr>
        <w:suppressAutoHyphens/>
        <w:autoSpaceDE w:val="0"/>
        <w:autoSpaceDN w:val="0"/>
        <w:adjustRightInd w:val="0"/>
        <w:spacing w:before="216" w:after="0" w:line="288" w:lineRule="auto"/>
        <w:ind w:firstLine="720"/>
        <w:jc w:val="both"/>
        <w:textAlignment w:val="center"/>
        <w:rPr>
          <w:rFonts w:ascii="TSTAR PRO" w:hAnsi="TSTAR PRO" w:cs="TSTAR PRO"/>
          <w:b/>
          <w:bCs/>
          <w:color w:val="0071BB"/>
          <w:sz w:val="28"/>
          <w:szCs w:val="28"/>
        </w:rPr>
      </w:pPr>
      <w:proofErr w:type="spellStart"/>
      <w:r w:rsidRPr="0098300D">
        <w:rPr>
          <w:rFonts w:ascii="TSTAR PRO" w:hAnsi="TSTAR PRO" w:cs="TSTAR PRO"/>
          <w:b/>
          <w:bCs/>
          <w:color w:val="0071BB"/>
          <w:sz w:val="28"/>
          <w:szCs w:val="28"/>
        </w:rPr>
        <w:t>Kailashtilla</w:t>
      </w:r>
      <w:proofErr w:type="spellEnd"/>
      <w:r w:rsidRPr="0098300D">
        <w:rPr>
          <w:rFonts w:ascii="TSTAR PRO" w:hAnsi="TSTAR PRO" w:cs="TSTAR PRO"/>
          <w:b/>
          <w:bCs/>
          <w:color w:val="0071BB"/>
          <w:sz w:val="28"/>
          <w:szCs w:val="28"/>
        </w:rPr>
        <w:t xml:space="preserve"> Gas Field:</w:t>
      </w:r>
    </w:p>
    <w:p w:rsidR="0098300D" w:rsidRPr="0098300D" w:rsidRDefault="0098300D" w:rsidP="0098300D">
      <w:pPr>
        <w:suppressAutoHyphens/>
        <w:autoSpaceDE w:val="0"/>
        <w:autoSpaceDN w:val="0"/>
        <w:adjustRightInd w:val="0"/>
        <w:spacing w:before="72" w:after="0" w:line="288" w:lineRule="auto"/>
        <w:ind w:left="720"/>
        <w:jc w:val="both"/>
        <w:textAlignment w:val="center"/>
        <w:rPr>
          <w:rFonts w:ascii="TSTAR PRO" w:hAnsi="TSTAR PRO" w:cs="TSTAR PRO"/>
          <w:color w:val="000000"/>
        </w:rPr>
      </w:pP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gas field was discovered in 1961.   Number of drilled wells is 7. As per the latest data, recoverable gas reserve of </w:t>
      </w: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gas field is 1237.60 billion cubic feet. Up to 30</w:t>
      </w:r>
      <w:r w:rsidRPr="0098300D">
        <w:rPr>
          <w:rFonts w:ascii="TSTAR PRO" w:hAnsi="TSTAR PRO" w:cs="TSTAR PRO"/>
          <w:color w:val="000000"/>
          <w:vertAlign w:val="superscript"/>
        </w:rPr>
        <w:t>th</w:t>
      </w:r>
      <w:r w:rsidRPr="0098300D">
        <w:rPr>
          <w:rFonts w:ascii="TSTAR PRO" w:hAnsi="TSTAR PRO" w:cs="TSTAR PRO"/>
          <w:color w:val="000000"/>
        </w:rPr>
        <w:t xml:space="preserve"> June 2019 a total of 743.68 billion cubic feet gas was produced from this field, constituting 60.09% of the recoverable reserve.</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In the 2018-2019 fiscal </w:t>
      </w:r>
      <w:proofErr w:type="gramStart"/>
      <w:r w:rsidRPr="0098300D">
        <w:rPr>
          <w:rFonts w:ascii="TSTAR PRO" w:hAnsi="TSTAR PRO" w:cs="TSTAR PRO"/>
          <w:color w:val="000000"/>
        </w:rPr>
        <w:t>year</w:t>
      </w:r>
      <w:proofErr w:type="gramEnd"/>
      <w:r w:rsidRPr="0098300D">
        <w:rPr>
          <w:rFonts w:ascii="TSTAR PRO" w:hAnsi="TSTAR PRO" w:cs="TSTAR PRO"/>
          <w:color w:val="000000"/>
        </w:rPr>
        <w:t xml:space="preserve">, gas was produced from 4 wells of this field at an average rate of 63 million cubic feet per day. The produced gas was processed in 1 silica-gel type and 1 Molecular Sieve Turbo-Expander (MSTE) type gas processing plants and supplied to JGTDSL and to the North-South pipeline of Gas Transmission Company Ltd (GTCL). Moreover, gas co-product condensate was fractionated at an average rate of 257 barrel-per-day in the fractionation plant at </w:t>
      </w: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to produce Petrol and Diesel which were supplied to marketing companies of BPC.  Besides, an average daily amount of 471 barrels of NGL produced in the MSTE plant was supplied to </w:t>
      </w:r>
      <w:proofErr w:type="spellStart"/>
      <w:r w:rsidRPr="0098300D">
        <w:rPr>
          <w:rFonts w:ascii="TSTAR PRO" w:hAnsi="TSTAR PRO" w:cs="TSTAR PRO"/>
          <w:color w:val="000000"/>
        </w:rPr>
        <w:t>Rupantarita</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Prakritik</w:t>
      </w:r>
      <w:proofErr w:type="spellEnd"/>
      <w:r w:rsidRPr="0098300D">
        <w:rPr>
          <w:rFonts w:ascii="TSTAR PRO" w:hAnsi="TSTAR PRO" w:cs="TSTAR PRO"/>
          <w:color w:val="000000"/>
        </w:rPr>
        <w:t xml:space="preserve"> Gas Company Ltd (RPGCL).</w:t>
      </w:r>
    </w:p>
    <w:p w:rsidR="0098300D" w:rsidRPr="0098300D" w:rsidRDefault="0098300D" w:rsidP="0098300D">
      <w:pPr>
        <w:suppressAutoHyphens/>
        <w:autoSpaceDE w:val="0"/>
        <w:autoSpaceDN w:val="0"/>
        <w:adjustRightInd w:val="0"/>
        <w:spacing w:before="216" w:after="0" w:line="288" w:lineRule="auto"/>
        <w:ind w:firstLine="720"/>
        <w:jc w:val="both"/>
        <w:textAlignment w:val="center"/>
        <w:rPr>
          <w:rFonts w:ascii="TSTAR PRO" w:hAnsi="TSTAR PRO" w:cs="TSTAR PRO"/>
          <w:b/>
          <w:bCs/>
          <w:color w:val="0071BB"/>
          <w:sz w:val="28"/>
          <w:szCs w:val="28"/>
        </w:rPr>
      </w:pPr>
      <w:proofErr w:type="spellStart"/>
      <w:r w:rsidRPr="0098300D">
        <w:rPr>
          <w:rFonts w:ascii="TSTAR PRO" w:hAnsi="TSTAR PRO" w:cs="TSTAR PRO"/>
          <w:b/>
          <w:bCs/>
          <w:color w:val="0071BB"/>
          <w:sz w:val="28"/>
          <w:szCs w:val="28"/>
        </w:rPr>
        <w:t>Rashidpur</w:t>
      </w:r>
      <w:proofErr w:type="spellEnd"/>
      <w:r w:rsidRPr="0098300D">
        <w:rPr>
          <w:rFonts w:ascii="TSTAR PRO" w:hAnsi="TSTAR PRO" w:cs="TSTAR PRO"/>
          <w:b/>
          <w:bCs/>
          <w:color w:val="0071BB"/>
          <w:sz w:val="28"/>
          <w:szCs w:val="28"/>
        </w:rPr>
        <w:t xml:space="preserve"> Gas Field:</w:t>
      </w:r>
    </w:p>
    <w:p w:rsidR="0098300D" w:rsidRPr="0098300D" w:rsidRDefault="0098300D" w:rsidP="0098300D">
      <w:pPr>
        <w:suppressAutoHyphens/>
        <w:autoSpaceDE w:val="0"/>
        <w:autoSpaceDN w:val="0"/>
        <w:adjustRightInd w:val="0"/>
        <w:spacing w:before="72" w:after="0" w:line="288" w:lineRule="auto"/>
        <w:ind w:left="720"/>
        <w:jc w:val="both"/>
        <w:textAlignment w:val="center"/>
        <w:rPr>
          <w:rFonts w:ascii="TSTAR PRO" w:hAnsi="TSTAR PRO" w:cs="TSTAR PRO"/>
          <w:color w:val="000000"/>
          <w:w w:val="105"/>
        </w:rPr>
      </w:pPr>
      <w:r w:rsidRPr="0098300D">
        <w:rPr>
          <w:rFonts w:ascii="TSTAR PRO" w:hAnsi="TSTAR PRO" w:cs="TSTAR PRO"/>
          <w:color w:val="000000"/>
          <w:w w:val="105"/>
        </w:rPr>
        <w:t xml:space="preserve">Since its discovery in 1960, 11 wells have been drilled in this field so far. According to the latest available data, recoverable gas reserve of </w:t>
      </w:r>
      <w:proofErr w:type="spellStart"/>
      <w:r w:rsidRPr="0098300D">
        <w:rPr>
          <w:rFonts w:ascii="TSTAR PRO" w:hAnsi="TSTAR PRO" w:cs="TSTAR PRO"/>
          <w:color w:val="000000"/>
          <w:w w:val="105"/>
        </w:rPr>
        <w:t>Rashidpur</w:t>
      </w:r>
      <w:proofErr w:type="spellEnd"/>
      <w:r w:rsidRPr="0098300D">
        <w:rPr>
          <w:rFonts w:ascii="TSTAR PRO" w:hAnsi="TSTAR PRO" w:cs="TSTAR PRO"/>
          <w:color w:val="000000"/>
          <w:w w:val="105"/>
        </w:rPr>
        <w:t xml:space="preserve"> field is 1853 billion cubic feet. Up to 30</w:t>
      </w:r>
      <w:r w:rsidRPr="0098300D">
        <w:rPr>
          <w:rFonts w:ascii="TSTAR PRO" w:hAnsi="TSTAR PRO" w:cs="TSTAR PRO"/>
          <w:color w:val="000000"/>
          <w:w w:val="105"/>
          <w:vertAlign w:val="superscript"/>
        </w:rPr>
        <w:t>th</w:t>
      </w:r>
      <w:r w:rsidRPr="0098300D">
        <w:rPr>
          <w:rFonts w:ascii="TSTAR PRO" w:hAnsi="TSTAR PRO" w:cs="TSTAR PRO"/>
          <w:color w:val="000000"/>
          <w:w w:val="105"/>
        </w:rPr>
        <w:t xml:space="preserve"> June 2019 a total of 636.54 billion cubic feet gas was produced from this field, which constitutes 34.35% of the recoverable reserve.</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w w:val="105"/>
        </w:rPr>
      </w:pPr>
      <w:r w:rsidRPr="0098300D">
        <w:rPr>
          <w:rFonts w:ascii="TSTAR PRO" w:hAnsi="TSTAR PRO" w:cs="TSTAR PRO"/>
          <w:color w:val="000000"/>
          <w:w w:val="105"/>
        </w:rPr>
        <w:t>In 2018-2019 fiscal year, 5 wells from this field produced gas at an average daily rate of about 51 million cubic feet which was processed in 1 glycol dehydration plant and 3 silica-gel type plants and supplied to North-South pipeline of GTCL. Daily condensate production was about 42 barrels.</w:t>
      </w:r>
    </w:p>
    <w:p w:rsidR="0098300D" w:rsidRPr="0098300D" w:rsidRDefault="0098300D" w:rsidP="0098300D">
      <w:pPr>
        <w:suppressAutoHyphens/>
        <w:autoSpaceDE w:val="0"/>
        <w:autoSpaceDN w:val="0"/>
        <w:adjustRightInd w:val="0"/>
        <w:spacing w:before="216" w:after="0" w:line="288" w:lineRule="auto"/>
        <w:ind w:firstLine="720"/>
        <w:jc w:val="both"/>
        <w:textAlignment w:val="center"/>
        <w:rPr>
          <w:rFonts w:ascii="TSTAR PRO" w:hAnsi="TSTAR PRO" w:cs="TSTAR PRO"/>
          <w:b/>
          <w:bCs/>
          <w:color w:val="0071BB"/>
          <w:sz w:val="28"/>
          <w:szCs w:val="28"/>
        </w:rPr>
      </w:pPr>
      <w:proofErr w:type="spellStart"/>
      <w:r w:rsidRPr="0098300D">
        <w:rPr>
          <w:rFonts w:ascii="TSTAR PRO" w:hAnsi="TSTAR PRO" w:cs="TSTAR PRO"/>
          <w:b/>
          <w:bCs/>
          <w:color w:val="0071BB"/>
          <w:sz w:val="28"/>
          <w:szCs w:val="28"/>
        </w:rPr>
        <w:t>Beanibazar</w:t>
      </w:r>
      <w:proofErr w:type="spellEnd"/>
      <w:r w:rsidRPr="0098300D">
        <w:rPr>
          <w:rFonts w:ascii="TSTAR PRO" w:hAnsi="TSTAR PRO" w:cs="TSTAR PRO"/>
          <w:b/>
          <w:bCs/>
          <w:color w:val="0071BB"/>
          <w:sz w:val="28"/>
          <w:szCs w:val="28"/>
        </w:rPr>
        <w:t xml:space="preserve"> Gas Field:</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proofErr w:type="spellStart"/>
      <w:r w:rsidRPr="0098300D">
        <w:rPr>
          <w:rFonts w:ascii="TSTAR PRO" w:hAnsi="TSTAR PRO" w:cs="TSTAR PRO"/>
          <w:color w:val="000000"/>
        </w:rPr>
        <w:t>Beanibazar</w:t>
      </w:r>
      <w:proofErr w:type="spellEnd"/>
      <w:r w:rsidRPr="0098300D">
        <w:rPr>
          <w:rFonts w:ascii="TSTAR PRO" w:hAnsi="TSTAR PRO" w:cs="TSTAR PRO"/>
          <w:color w:val="000000"/>
        </w:rPr>
        <w:t xml:space="preserve"> gas field was discovered in 1981 and has 2 wells. According to the RPS-2009 survey, </w:t>
      </w:r>
      <w:proofErr w:type="spellStart"/>
      <w:r w:rsidRPr="0098300D">
        <w:rPr>
          <w:rFonts w:ascii="TSTAR PRO" w:hAnsi="TSTAR PRO" w:cs="TSTAR PRO"/>
          <w:color w:val="000000"/>
        </w:rPr>
        <w:t>Beanibazar</w:t>
      </w:r>
      <w:proofErr w:type="spellEnd"/>
      <w:r w:rsidRPr="0098300D">
        <w:rPr>
          <w:rFonts w:ascii="TSTAR PRO" w:hAnsi="TSTAR PRO" w:cs="TSTAR PRO"/>
          <w:color w:val="000000"/>
        </w:rPr>
        <w:t xml:space="preserve"> field has a recoverable gas reserve of 203 billion cubic feet. A total of 96.96 billion cubic feet gas was produced up to 30</w:t>
      </w:r>
      <w:r w:rsidRPr="0098300D">
        <w:rPr>
          <w:rFonts w:ascii="TSTAR PRO" w:hAnsi="TSTAR PRO" w:cs="TSTAR PRO"/>
          <w:color w:val="000000"/>
          <w:vertAlign w:val="superscript"/>
        </w:rPr>
        <w:t>th</w:t>
      </w:r>
      <w:r w:rsidRPr="0098300D">
        <w:rPr>
          <w:rFonts w:ascii="TSTAR PRO" w:hAnsi="TSTAR PRO" w:cs="TSTAR PRO"/>
          <w:color w:val="000000"/>
        </w:rPr>
        <w:t xml:space="preserve"> June 2019, which constitutes 47.76% of the recoverable reserve.</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In the reporting year, gas was produced from 1 well at a rate of about 9 million cubic feet per day. Raw gas was processed in 1 silica-gel type plant and supplied to JGTDSL through the North-South pipeline of GTCL. Apart from that, on average about 139 barrels of condensate was produced daily.</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1.1</w:t>
      </w:r>
      <w:r w:rsidRPr="0098300D">
        <w:rPr>
          <w:rFonts w:ascii="TSTAR PRO" w:hAnsi="TSTAR PRO" w:cs="TSTAR PRO"/>
          <w:b/>
          <w:bCs/>
          <w:color w:val="0071BB"/>
          <w:sz w:val="28"/>
          <w:szCs w:val="28"/>
        </w:rPr>
        <w:tab/>
        <w:t>Operational activities</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u w:color="000000"/>
        </w:rPr>
      </w:pPr>
      <w:r w:rsidRPr="0098300D">
        <w:rPr>
          <w:rFonts w:ascii="TSTAR PRO" w:hAnsi="TSTAR PRO" w:cs="TSTAR PRO"/>
          <w:color w:val="000000"/>
          <w:u w:color="000000"/>
        </w:rPr>
        <w:lastRenderedPageBreak/>
        <w:t xml:space="preserve">In 2018-2019 fiscal </w:t>
      </w:r>
      <w:proofErr w:type="gramStart"/>
      <w:r w:rsidRPr="0098300D">
        <w:rPr>
          <w:rFonts w:ascii="TSTAR PRO" w:hAnsi="TSTAR PRO" w:cs="TSTAR PRO"/>
          <w:color w:val="000000"/>
          <w:u w:color="000000"/>
        </w:rPr>
        <w:t>year</w:t>
      </w:r>
      <w:proofErr w:type="gramEnd"/>
      <w:r w:rsidRPr="0098300D">
        <w:rPr>
          <w:rFonts w:ascii="TSTAR PRO" w:hAnsi="TSTAR PRO" w:cs="TSTAR PRO"/>
          <w:color w:val="000000"/>
          <w:u w:color="000000"/>
        </w:rPr>
        <w:t xml:space="preserve">, a total of 12 gas wells at 4 producing fields were on-stream. A portion of the gas-condensate available from </w:t>
      </w:r>
      <w:proofErr w:type="spellStart"/>
      <w:r w:rsidRPr="0098300D">
        <w:rPr>
          <w:rFonts w:ascii="TSTAR PRO" w:hAnsi="TSTAR PRO" w:cs="TSTAR PRO"/>
          <w:color w:val="000000"/>
          <w:u w:color="000000"/>
        </w:rPr>
        <w:t>Bibiyana</w:t>
      </w:r>
      <w:proofErr w:type="spellEnd"/>
      <w:r w:rsidRPr="0098300D">
        <w:rPr>
          <w:rFonts w:ascii="TSTAR PRO" w:hAnsi="TSTAR PRO" w:cs="TSTAR PRO"/>
          <w:color w:val="000000"/>
          <w:u w:color="000000"/>
        </w:rPr>
        <w:t xml:space="preserve"> gas field of Chevron Bangladesh was piped to two fractionation plants set up at </w:t>
      </w:r>
      <w:proofErr w:type="spellStart"/>
      <w:r w:rsidRPr="0098300D">
        <w:rPr>
          <w:rFonts w:ascii="TSTAR PRO" w:hAnsi="TSTAR PRO" w:cs="TSTAR PRO"/>
          <w:color w:val="000000"/>
          <w:u w:color="000000"/>
        </w:rPr>
        <w:t>Rashidpur</w:t>
      </w:r>
      <w:proofErr w:type="spellEnd"/>
      <w:r w:rsidRPr="0098300D">
        <w:rPr>
          <w:rFonts w:ascii="TSTAR PRO" w:hAnsi="TSTAR PRO" w:cs="TSTAR PRO"/>
          <w:color w:val="000000"/>
          <w:u w:color="000000"/>
        </w:rPr>
        <w:t xml:space="preserve"> and was split into petrol, diesel and kerosene. Besides, part of the condensate produced by the company was split into petrol, diesel and kerosene in the fractionation units of </w:t>
      </w:r>
      <w:proofErr w:type="spellStart"/>
      <w:r w:rsidRPr="0098300D">
        <w:rPr>
          <w:rFonts w:ascii="TSTAR PRO" w:hAnsi="TSTAR PRO" w:cs="TSTAR PRO"/>
          <w:color w:val="000000"/>
          <w:u w:color="000000"/>
        </w:rPr>
        <w:t>Haripur</w:t>
      </w:r>
      <w:proofErr w:type="spellEnd"/>
      <w:r w:rsidRPr="0098300D">
        <w:rPr>
          <w:rFonts w:ascii="TSTAR PRO" w:hAnsi="TSTAR PRO" w:cs="TSTAR PRO"/>
          <w:color w:val="000000"/>
          <w:u w:color="000000"/>
        </w:rPr>
        <w:t xml:space="preserve"> and </w:t>
      </w:r>
      <w:proofErr w:type="spellStart"/>
      <w:r w:rsidRPr="0098300D">
        <w:rPr>
          <w:rFonts w:ascii="TSTAR PRO" w:hAnsi="TSTAR PRO" w:cs="TSTAR PRO"/>
          <w:color w:val="000000"/>
          <w:u w:color="000000"/>
        </w:rPr>
        <w:t>Kailashtilla</w:t>
      </w:r>
      <w:proofErr w:type="spellEnd"/>
      <w:r w:rsidRPr="0098300D">
        <w:rPr>
          <w:rFonts w:ascii="TSTAR PRO" w:hAnsi="TSTAR PRO" w:cs="TSTAR PRO"/>
          <w:color w:val="000000"/>
          <w:u w:color="000000"/>
        </w:rPr>
        <w:t xml:space="preserve">. A portion of the company’s own condensate was sold to a number of privately owned fractionation plants. Apart from that, condensate available at </w:t>
      </w:r>
      <w:proofErr w:type="spellStart"/>
      <w:r w:rsidRPr="0098300D">
        <w:rPr>
          <w:rFonts w:ascii="TSTAR PRO" w:hAnsi="TSTAR PRO" w:cs="TSTAR PRO"/>
          <w:color w:val="000000"/>
          <w:u w:color="000000"/>
        </w:rPr>
        <w:t>Fenchuganj</w:t>
      </w:r>
      <w:proofErr w:type="spellEnd"/>
      <w:r w:rsidRPr="0098300D">
        <w:rPr>
          <w:rFonts w:ascii="TSTAR PRO" w:hAnsi="TSTAR PRO" w:cs="TSTAR PRO"/>
          <w:color w:val="000000"/>
          <w:u w:color="000000"/>
        </w:rPr>
        <w:t xml:space="preserve"> gas field of </w:t>
      </w:r>
      <w:proofErr w:type="gramStart"/>
      <w:r w:rsidRPr="0098300D">
        <w:rPr>
          <w:rFonts w:ascii="TSTAR PRO" w:hAnsi="TSTAR PRO" w:cs="TSTAR PRO"/>
          <w:color w:val="000000"/>
          <w:u w:color="000000"/>
        </w:rPr>
        <w:t>BAPEX,</w:t>
      </w:r>
      <w:proofErr w:type="gramEnd"/>
      <w:r w:rsidRPr="0098300D">
        <w:rPr>
          <w:rFonts w:ascii="TSTAR PRO" w:hAnsi="TSTAR PRO" w:cs="TSTAR PRO"/>
          <w:color w:val="000000"/>
          <w:u w:color="000000"/>
        </w:rPr>
        <w:t xml:space="preserve"> and at </w:t>
      </w:r>
      <w:proofErr w:type="spellStart"/>
      <w:r w:rsidRPr="0098300D">
        <w:rPr>
          <w:rFonts w:ascii="TSTAR PRO" w:hAnsi="TSTAR PRO" w:cs="TSTAR PRO"/>
          <w:color w:val="000000"/>
          <w:u w:color="000000"/>
        </w:rPr>
        <w:t>Jalalabad</w:t>
      </w:r>
      <w:proofErr w:type="spellEnd"/>
      <w:r w:rsidRPr="0098300D">
        <w:rPr>
          <w:rFonts w:ascii="TSTAR PRO" w:hAnsi="TSTAR PRO" w:cs="TSTAR PRO"/>
          <w:color w:val="000000"/>
          <w:u w:color="000000"/>
        </w:rPr>
        <w:t xml:space="preserve">, </w:t>
      </w:r>
      <w:proofErr w:type="spellStart"/>
      <w:r w:rsidRPr="0098300D">
        <w:rPr>
          <w:rFonts w:ascii="TSTAR PRO" w:hAnsi="TSTAR PRO" w:cs="TSTAR PRO"/>
          <w:color w:val="000000"/>
          <w:u w:color="000000"/>
        </w:rPr>
        <w:t>Moulvibazar</w:t>
      </w:r>
      <w:proofErr w:type="spellEnd"/>
      <w:r w:rsidRPr="0098300D">
        <w:rPr>
          <w:rFonts w:ascii="TSTAR PRO" w:hAnsi="TSTAR PRO" w:cs="TSTAR PRO"/>
          <w:color w:val="000000"/>
          <w:u w:color="000000"/>
        </w:rPr>
        <w:t xml:space="preserve"> and </w:t>
      </w:r>
      <w:proofErr w:type="spellStart"/>
      <w:r w:rsidRPr="0098300D">
        <w:rPr>
          <w:rFonts w:ascii="TSTAR PRO" w:hAnsi="TSTAR PRO" w:cs="TSTAR PRO"/>
          <w:color w:val="000000"/>
          <w:u w:color="000000"/>
        </w:rPr>
        <w:t>Bibiyana</w:t>
      </w:r>
      <w:proofErr w:type="spellEnd"/>
      <w:r w:rsidRPr="0098300D">
        <w:rPr>
          <w:rFonts w:ascii="TSTAR PRO" w:hAnsi="TSTAR PRO" w:cs="TSTAR PRO"/>
          <w:color w:val="000000"/>
          <w:u w:color="000000"/>
        </w:rPr>
        <w:t xml:space="preserve"> gas fields of Chevron Bangladesh was supplied to privately-owned refineries by SGFL under separate contracts. The NGL extracted at </w:t>
      </w:r>
      <w:proofErr w:type="spellStart"/>
      <w:r w:rsidRPr="0098300D">
        <w:rPr>
          <w:rFonts w:ascii="TSTAR PRO" w:hAnsi="TSTAR PRO" w:cs="TSTAR PRO"/>
          <w:color w:val="000000"/>
          <w:u w:color="000000"/>
        </w:rPr>
        <w:t>Kailashtilla</w:t>
      </w:r>
      <w:proofErr w:type="spellEnd"/>
      <w:r w:rsidRPr="0098300D">
        <w:rPr>
          <w:rFonts w:ascii="TSTAR PRO" w:hAnsi="TSTAR PRO" w:cs="TSTAR PRO"/>
          <w:color w:val="000000"/>
          <w:u w:color="000000"/>
        </w:rPr>
        <w:t xml:space="preserve"> MSTE plant was piped to RPGCL’s NGL fractionation plant located at </w:t>
      </w:r>
      <w:proofErr w:type="spellStart"/>
      <w:r w:rsidRPr="0098300D">
        <w:rPr>
          <w:rFonts w:ascii="TSTAR PRO" w:hAnsi="TSTAR PRO" w:cs="TSTAR PRO"/>
          <w:color w:val="000000"/>
          <w:u w:color="000000"/>
        </w:rPr>
        <w:t>Golapgonj</w:t>
      </w:r>
      <w:proofErr w:type="spellEnd"/>
      <w:r w:rsidRPr="0098300D">
        <w:rPr>
          <w:rFonts w:ascii="TSTAR PRO" w:hAnsi="TSTAR PRO" w:cs="TSTAR PRO"/>
          <w:color w:val="000000"/>
          <w:u w:color="000000"/>
        </w:rPr>
        <w:t xml:space="preserve">, </w:t>
      </w:r>
      <w:proofErr w:type="spellStart"/>
      <w:r w:rsidRPr="0098300D">
        <w:rPr>
          <w:rFonts w:ascii="TSTAR PRO" w:hAnsi="TSTAR PRO" w:cs="TSTAR PRO"/>
          <w:color w:val="000000"/>
          <w:u w:color="000000"/>
        </w:rPr>
        <w:t>Sylhet</w:t>
      </w:r>
      <w:proofErr w:type="spellEnd"/>
      <w:r w:rsidRPr="0098300D">
        <w:rPr>
          <w:rFonts w:ascii="TSTAR PRO" w:hAnsi="TSTAR PRO" w:cs="TSTAR PRO"/>
          <w:color w:val="000000"/>
          <w:u w:color="000000"/>
        </w:rPr>
        <w:t>.</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1.2 </w:t>
      </w:r>
      <w:r w:rsidRPr="0098300D">
        <w:rPr>
          <w:rFonts w:ascii="TSTAR PRO" w:hAnsi="TSTAR PRO" w:cs="TSTAR PRO"/>
          <w:b/>
          <w:bCs/>
          <w:color w:val="0071BB"/>
          <w:sz w:val="28"/>
          <w:szCs w:val="28"/>
        </w:rPr>
        <w:tab/>
        <w:t>Brief description of the process plants</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u w:color="000000"/>
        </w:rPr>
      </w:pPr>
      <w:r w:rsidRPr="0098300D">
        <w:rPr>
          <w:rFonts w:ascii="TSTAR PRO" w:hAnsi="TSTAR PRO" w:cs="TSTAR PRO"/>
          <w:color w:val="000000"/>
          <w:u w:color="000000"/>
        </w:rPr>
        <w:t xml:space="preserve">A description of the gas process plants and condensate fractionation plants now in operation at different fields/installations is given in the following table: </w:t>
      </w:r>
    </w:p>
    <w:p w:rsidR="0098300D" w:rsidRPr="0098300D" w:rsidRDefault="0098300D" w:rsidP="0098300D">
      <w:pPr>
        <w:suppressAutoHyphens/>
        <w:autoSpaceDE w:val="0"/>
        <w:autoSpaceDN w:val="0"/>
        <w:adjustRightInd w:val="0"/>
        <w:spacing w:before="216" w:after="0" w:line="288" w:lineRule="auto"/>
        <w:ind w:firstLine="720"/>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a) Gas process plants</w:t>
      </w:r>
    </w:p>
    <w:tbl>
      <w:tblPr>
        <w:tblW w:w="0" w:type="auto"/>
        <w:tblInd w:w="108" w:type="dxa"/>
        <w:tblLayout w:type="fixed"/>
        <w:tblCellMar>
          <w:left w:w="0" w:type="dxa"/>
          <w:right w:w="0" w:type="dxa"/>
        </w:tblCellMar>
        <w:tblLook w:val="0000"/>
      </w:tblPr>
      <w:tblGrid>
        <w:gridCol w:w="1795"/>
        <w:gridCol w:w="2002"/>
        <w:gridCol w:w="1030"/>
        <w:gridCol w:w="2166"/>
        <w:gridCol w:w="2213"/>
      </w:tblGrid>
      <w:tr w:rsidR="0098300D" w:rsidRPr="0098300D">
        <w:trPr>
          <w:trHeight w:val="60"/>
        </w:trPr>
        <w:tc>
          <w:tcPr>
            <w:tcW w:w="1795" w:type="dxa"/>
            <w:vMerge w:val="restart"/>
            <w:tcBorders>
              <w:top w:val="single" w:sz="24" w:space="0" w:color="FEC10D"/>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Field</w:t>
            </w:r>
          </w:p>
        </w:tc>
        <w:tc>
          <w:tcPr>
            <w:tcW w:w="7411" w:type="dxa"/>
            <w:gridSpan w:val="4"/>
            <w:tcBorders>
              <w:top w:val="single" w:sz="24" w:space="0" w:color="FEC10D"/>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Process plants</w:t>
            </w:r>
          </w:p>
        </w:tc>
      </w:tr>
      <w:tr w:rsidR="0098300D" w:rsidRPr="0098300D">
        <w:trPr>
          <w:trHeight w:val="60"/>
        </w:trPr>
        <w:tc>
          <w:tcPr>
            <w:tcW w:w="1795" w:type="dxa"/>
            <w:vMerge/>
            <w:tcBorders>
              <w:top w:val="single" w:sz="6"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2002"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STAR PRO" w:hAnsi="TSTAR PRO" w:cs="TSTAR PRO"/>
                <w:b/>
                <w:bCs/>
                <w:color w:val="000000"/>
              </w:rPr>
            </w:pPr>
            <w:r w:rsidRPr="0098300D">
              <w:rPr>
                <w:rFonts w:ascii="TSTAR PRO" w:hAnsi="TSTAR PRO" w:cs="TSTAR PRO"/>
                <w:b/>
                <w:bCs/>
                <w:color w:val="000000"/>
              </w:rPr>
              <w:t>Plant type</w:t>
            </w:r>
          </w:p>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(installation period)</w:t>
            </w:r>
          </w:p>
        </w:tc>
        <w:tc>
          <w:tcPr>
            <w:tcW w:w="1030"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No. of Plants</w:t>
            </w:r>
          </w:p>
        </w:tc>
        <w:tc>
          <w:tcPr>
            <w:tcW w:w="2166"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STAR PRO" w:hAnsi="TSTAR PRO" w:cs="TSTAR PRO"/>
                <w:b/>
                <w:bCs/>
                <w:color w:val="000000"/>
              </w:rPr>
            </w:pPr>
            <w:r w:rsidRPr="0098300D">
              <w:rPr>
                <w:rFonts w:ascii="TSTAR PRO" w:hAnsi="TSTAR PRO" w:cs="TSTAR PRO"/>
                <w:b/>
                <w:bCs/>
                <w:color w:val="000000"/>
              </w:rPr>
              <w:t>Present processing capacity</w:t>
            </w:r>
          </w:p>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w:t>
            </w:r>
            <w:proofErr w:type="spellStart"/>
            <w:r w:rsidRPr="0098300D">
              <w:rPr>
                <w:rFonts w:ascii="TSTAR PRO" w:hAnsi="TSTAR PRO" w:cs="TSTAR PRO"/>
                <w:b/>
                <w:bCs/>
                <w:color w:val="000000"/>
              </w:rPr>
              <w:t>MMscfd</w:t>
            </w:r>
            <w:proofErr w:type="spellEnd"/>
            <w:r w:rsidRPr="0098300D">
              <w:rPr>
                <w:rFonts w:ascii="TSTAR PRO" w:hAnsi="TSTAR PRO" w:cs="TSTAR PRO"/>
                <w:b/>
                <w:bCs/>
                <w:color w:val="000000"/>
              </w:rPr>
              <w:t>)</w:t>
            </w:r>
          </w:p>
        </w:tc>
        <w:tc>
          <w:tcPr>
            <w:tcW w:w="2213"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Products</w:t>
            </w:r>
          </w:p>
        </w:tc>
      </w:tr>
      <w:tr w:rsidR="0098300D" w:rsidRPr="0098300D">
        <w:trPr>
          <w:trHeight w:val="60"/>
        </w:trPr>
        <w:tc>
          <w:tcPr>
            <w:tcW w:w="1795"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Haripur</w:t>
            </w:r>
            <w:proofErr w:type="spellEnd"/>
          </w:p>
        </w:tc>
        <w:tc>
          <w:tcPr>
            <w:tcW w:w="2002"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Silicagel</w:t>
            </w:r>
            <w:proofErr w:type="spellEnd"/>
            <w:r w:rsidRPr="0098300D">
              <w:rPr>
                <w:rFonts w:ascii="TSTAR PRO" w:hAnsi="TSTAR PRO" w:cs="TSTAR PRO"/>
                <w:color w:val="000000"/>
              </w:rPr>
              <w:t xml:space="preserve"> (1960-61)</w:t>
            </w:r>
          </w:p>
        </w:tc>
        <w:tc>
          <w:tcPr>
            <w:tcW w:w="1030"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w:t>
            </w:r>
          </w:p>
        </w:tc>
        <w:tc>
          <w:tcPr>
            <w:tcW w:w="2166"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25</w:t>
            </w:r>
          </w:p>
        </w:tc>
        <w:tc>
          <w:tcPr>
            <w:tcW w:w="2213" w:type="dxa"/>
            <w:vMerge w:val="restart"/>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gas, heavy condensate, light condensate</w:t>
            </w:r>
          </w:p>
        </w:tc>
      </w:tr>
      <w:tr w:rsidR="0098300D" w:rsidRPr="0098300D">
        <w:trPr>
          <w:trHeight w:val="60"/>
        </w:trPr>
        <w:tc>
          <w:tcPr>
            <w:tcW w:w="1795" w:type="dxa"/>
            <w:vMerge w:val="restart"/>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Kailashtilla</w:t>
            </w:r>
            <w:proofErr w:type="spellEnd"/>
          </w:p>
        </w:tc>
        <w:tc>
          <w:tcPr>
            <w:tcW w:w="200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Silicagel</w:t>
            </w:r>
            <w:proofErr w:type="spellEnd"/>
            <w:r w:rsidRPr="0098300D">
              <w:rPr>
                <w:rFonts w:ascii="TSTAR PRO" w:hAnsi="TSTAR PRO" w:cs="TSTAR PRO"/>
                <w:color w:val="000000"/>
              </w:rPr>
              <w:t xml:space="preserve"> (1982-83)</w:t>
            </w:r>
          </w:p>
        </w:tc>
        <w:tc>
          <w:tcPr>
            <w:tcW w:w="103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w:t>
            </w:r>
          </w:p>
        </w:tc>
        <w:tc>
          <w:tcPr>
            <w:tcW w:w="2166"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25</w:t>
            </w:r>
          </w:p>
        </w:tc>
        <w:tc>
          <w:tcPr>
            <w:tcW w:w="2213" w:type="dxa"/>
            <w:vMerge/>
            <w:tcBorders>
              <w:top w:val="single" w:sz="6" w:space="0" w:color="000000"/>
              <w:left w:val="single" w:sz="6" w:space="0" w:color="000000"/>
              <w:bottom w:val="single" w:sz="6"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r>
      <w:tr w:rsidR="0098300D" w:rsidRPr="0098300D">
        <w:trPr>
          <w:trHeight w:val="60"/>
        </w:trPr>
        <w:tc>
          <w:tcPr>
            <w:tcW w:w="1795" w:type="dxa"/>
            <w:vMerge/>
            <w:tcBorders>
              <w:top w:val="single" w:sz="6" w:space="0" w:color="000000"/>
              <w:left w:val="single" w:sz="6" w:space="0" w:color="000000"/>
              <w:bottom w:val="single" w:sz="6"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200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MSTE (1992-95)</w:t>
            </w:r>
          </w:p>
        </w:tc>
        <w:tc>
          <w:tcPr>
            <w:tcW w:w="103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w:t>
            </w:r>
          </w:p>
        </w:tc>
        <w:tc>
          <w:tcPr>
            <w:tcW w:w="2166"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80</w:t>
            </w:r>
          </w:p>
        </w:tc>
        <w:tc>
          <w:tcPr>
            <w:tcW w:w="221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gas, heavy condensate, NGL</w:t>
            </w:r>
          </w:p>
        </w:tc>
      </w:tr>
      <w:tr w:rsidR="0098300D" w:rsidRPr="0098300D">
        <w:trPr>
          <w:trHeight w:val="60"/>
        </w:trPr>
        <w:tc>
          <w:tcPr>
            <w:tcW w:w="1795" w:type="dxa"/>
            <w:vMerge w:val="restart"/>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Rashidpur</w:t>
            </w:r>
            <w:proofErr w:type="spellEnd"/>
          </w:p>
        </w:tc>
        <w:tc>
          <w:tcPr>
            <w:tcW w:w="200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Silicagel</w:t>
            </w:r>
            <w:proofErr w:type="spellEnd"/>
            <w:r w:rsidRPr="0098300D">
              <w:rPr>
                <w:rFonts w:ascii="TSTAR PRO" w:hAnsi="TSTAR PRO" w:cs="TSTAR PRO"/>
                <w:color w:val="000000"/>
              </w:rPr>
              <w:t xml:space="preserve"> (1991-93, 1999-2000)</w:t>
            </w:r>
          </w:p>
        </w:tc>
        <w:tc>
          <w:tcPr>
            <w:tcW w:w="103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3</w:t>
            </w:r>
          </w:p>
        </w:tc>
        <w:tc>
          <w:tcPr>
            <w:tcW w:w="2166"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130</w:t>
            </w:r>
          </w:p>
        </w:tc>
        <w:tc>
          <w:tcPr>
            <w:tcW w:w="2213" w:type="dxa"/>
            <w:vMerge w:val="restart"/>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gas, heavy condensate, light condensate</w:t>
            </w:r>
          </w:p>
        </w:tc>
      </w:tr>
      <w:tr w:rsidR="0098300D" w:rsidRPr="0098300D">
        <w:trPr>
          <w:trHeight w:val="60"/>
        </w:trPr>
        <w:tc>
          <w:tcPr>
            <w:tcW w:w="1795" w:type="dxa"/>
            <w:vMerge/>
            <w:tcBorders>
              <w:top w:val="single" w:sz="6" w:space="0" w:color="000000"/>
              <w:left w:val="single" w:sz="6" w:space="0" w:color="000000"/>
              <w:bottom w:val="single" w:sz="6"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200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STAR PRO" w:hAnsi="TSTAR PRO" w:cs="TSTAR PRO"/>
                <w:color w:val="000000"/>
              </w:rPr>
            </w:pPr>
            <w:r w:rsidRPr="0098300D">
              <w:rPr>
                <w:rFonts w:ascii="TSTAR PRO" w:hAnsi="TSTAR PRO" w:cs="TSTAR PRO"/>
                <w:color w:val="000000"/>
              </w:rPr>
              <w:t xml:space="preserve">Glycol </w:t>
            </w:r>
          </w:p>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(1991-93)</w:t>
            </w:r>
          </w:p>
        </w:tc>
        <w:tc>
          <w:tcPr>
            <w:tcW w:w="103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w:t>
            </w:r>
          </w:p>
        </w:tc>
        <w:tc>
          <w:tcPr>
            <w:tcW w:w="2166"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50</w:t>
            </w:r>
          </w:p>
        </w:tc>
        <w:tc>
          <w:tcPr>
            <w:tcW w:w="2213" w:type="dxa"/>
            <w:vMerge/>
            <w:tcBorders>
              <w:top w:val="single" w:sz="6" w:space="0" w:color="000000"/>
              <w:left w:val="single" w:sz="6" w:space="0" w:color="000000"/>
              <w:bottom w:val="single" w:sz="6"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r>
      <w:tr w:rsidR="0098300D" w:rsidRPr="0098300D">
        <w:trPr>
          <w:trHeight w:val="60"/>
        </w:trPr>
        <w:tc>
          <w:tcPr>
            <w:tcW w:w="179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Beanibazar</w:t>
            </w:r>
            <w:proofErr w:type="spellEnd"/>
          </w:p>
        </w:tc>
        <w:tc>
          <w:tcPr>
            <w:tcW w:w="200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Silicagel</w:t>
            </w:r>
            <w:proofErr w:type="spellEnd"/>
            <w:r w:rsidRPr="0098300D">
              <w:rPr>
                <w:rFonts w:ascii="TSTAR PRO" w:hAnsi="TSTAR PRO" w:cs="TSTAR PRO"/>
                <w:color w:val="000000"/>
              </w:rPr>
              <w:t xml:space="preserve"> (1999)</w:t>
            </w:r>
          </w:p>
        </w:tc>
        <w:tc>
          <w:tcPr>
            <w:tcW w:w="103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w:t>
            </w:r>
          </w:p>
        </w:tc>
        <w:tc>
          <w:tcPr>
            <w:tcW w:w="2166"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40</w:t>
            </w:r>
          </w:p>
        </w:tc>
        <w:tc>
          <w:tcPr>
            <w:tcW w:w="2213" w:type="dxa"/>
            <w:vMerge/>
            <w:tcBorders>
              <w:top w:val="single" w:sz="6" w:space="0" w:color="000000"/>
              <w:left w:val="single" w:sz="6" w:space="0" w:color="000000"/>
              <w:bottom w:val="single" w:sz="6"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r>
    </w:tbl>
    <w:p w:rsidR="0098300D" w:rsidRPr="0098300D" w:rsidRDefault="0098300D" w:rsidP="0098300D">
      <w:pPr>
        <w:suppressAutoHyphens/>
        <w:autoSpaceDE w:val="0"/>
        <w:autoSpaceDN w:val="0"/>
        <w:adjustRightInd w:val="0"/>
        <w:spacing w:before="144" w:after="0" w:line="288" w:lineRule="auto"/>
        <w:ind w:left="720"/>
        <w:textAlignment w:val="center"/>
        <w:rPr>
          <w:rFonts w:ascii="TSTAR PRO" w:hAnsi="TSTAR PRO" w:cs="TSTAR PRO"/>
          <w:color w:val="000000"/>
        </w:rPr>
      </w:pPr>
    </w:p>
    <w:p w:rsidR="0098300D" w:rsidRPr="0098300D" w:rsidRDefault="0098300D" w:rsidP="0098300D">
      <w:pPr>
        <w:suppressAutoHyphens/>
        <w:autoSpaceDE w:val="0"/>
        <w:autoSpaceDN w:val="0"/>
        <w:adjustRightInd w:val="0"/>
        <w:spacing w:before="216" w:after="0" w:line="288" w:lineRule="auto"/>
        <w:ind w:firstLine="720"/>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b) Condensate fractionation plants</w:t>
      </w:r>
    </w:p>
    <w:tbl>
      <w:tblPr>
        <w:tblW w:w="0" w:type="auto"/>
        <w:tblInd w:w="108" w:type="dxa"/>
        <w:tblLayout w:type="fixed"/>
        <w:tblCellMar>
          <w:left w:w="0" w:type="dxa"/>
          <w:right w:w="0" w:type="dxa"/>
        </w:tblCellMar>
        <w:tblLook w:val="0000"/>
      </w:tblPr>
      <w:tblGrid>
        <w:gridCol w:w="2901"/>
        <w:gridCol w:w="1276"/>
        <w:gridCol w:w="942"/>
        <w:gridCol w:w="2129"/>
        <w:gridCol w:w="1938"/>
      </w:tblGrid>
      <w:tr w:rsidR="0098300D" w:rsidRPr="0098300D">
        <w:trPr>
          <w:trHeight w:val="60"/>
        </w:trPr>
        <w:tc>
          <w:tcPr>
            <w:tcW w:w="2901" w:type="dxa"/>
            <w:vMerge w:val="restart"/>
            <w:tcBorders>
              <w:top w:val="single" w:sz="24" w:space="0" w:color="FEC10D"/>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Installation</w:t>
            </w:r>
          </w:p>
        </w:tc>
        <w:tc>
          <w:tcPr>
            <w:tcW w:w="6285" w:type="dxa"/>
            <w:gridSpan w:val="4"/>
            <w:tcBorders>
              <w:top w:val="single" w:sz="24" w:space="0" w:color="FEC10D"/>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Process plants</w:t>
            </w:r>
          </w:p>
        </w:tc>
      </w:tr>
      <w:tr w:rsidR="0098300D" w:rsidRPr="0098300D">
        <w:trPr>
          <w:trHeight w:val="60"/>
        </w:trPr>
        <w:tc>
          <w:tcPr>
            <w:tcW w:w="2901" w:type="dxa"/>
            <w:vMerge/>
            <w:tcBorders>
              <w:top w:val="single" w:sz="6"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276"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Year of completion</w:t>
            </w:r>
          </w:p>
        </w:tc>
        <w:tc>
          <w:tcPr>
            <w:tcW w:w="942"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No. of units</w:t>
            </w:r>
          </w:p>
        </w:tc>
        <w:tc>
          <w:tcPr>
            <w:tcW w:w="2129"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STAR PRO" w:hAnsi="TSTAR PRO" w:cs="TSTAR PRO"/>
                <w:b/>
                <w:bCs/>
                <w:color w:val="000000"/>
              </w:rPr>
            </w:pPr>
            <w:r w:rsidRPr="0098300D">
              <w:rPr>
                <w:rFonts w:ascii="TSTAR PRO" w:hAnsi="TSTAR PRO" w:cs="TSTAR PRO"/>
                <w:b/>
                <w:bCs/>
                <w:color w:val="000000"/>
              </w:rPr>
              <w:t>Present processing capacity</w:t>
            </w:r>
          </w:p>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(bbl/day)</w:t>
            </w:r>
          </w:p>
        </w:tc>
        <w:tc>
          <w:tcPr>
            <w:tcW w:w="1938"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Products</w:t>
            </w:r>
          </w:p>
        </w:tc>
      </w:tr>
      <w:tr w:rsidR="0098300D" w:rsidRPr="0098300D">
        <w:trPr>
          <w:trHeight w:val="60"/>
        </w:trPr>
        <w:tc>
          <w:tcPr>
            <w:tcW w:w="2901" w:type="dxa"/>
            <w:tcBorders>
              <w:top w:val="single" w:sz="4"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lastRenderedPageBreak/>
              <w:t>4000 BPD Condensate Fractionation Plant</w:t>
            </w:r>
          </w:p>
        </w:tc>
        <w:tc>
          <w:tcPr>
            <w:tcW w:w="1276" w:type="dxa"/>
            <w:tcBorders>
              <w:top w:val="single" w:sz="4"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2019</w:t>
            </w:r>
          </w:p>
        </w:tc>
        <w:tc>
          <w:tcPr>
            <w:tcW w:w="942" w:type="dxa"/>
            <w:tcBorders>
              <w:top w:val="single" w:sz="4"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w:t>
            </w:r>
          </w:p>
        </w:tc>
        <w:tc>
          <w:tcPr>
            <w:tcW w:w="2129" w:type="dxa"/>
            <w:tcBorders>
              <w:top w:val="single" w:sz="4"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4000</w:t>
            </w:r>
          </w:p>
        </w:tc>
        <w:tc>
          <w:tcPr>
            <w:tcW w:w="1938" w:type="dxa"/>
            <w:tcBorders>
              <w:top w:val="single" w:sz="4"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petrol, diesel, kerosene</w:t>
            </w:r>
          </w:p>
        </w:tc>
      </w:tr>
      <w:tr w:rsidR="0098300D" w:rsidRPr="0098300D">
        <w:trPr>
          <w:trHeight w:val="60"/>
        </w:trPr>
        <w:tc>
          <w:tcPr>
            <w:tcW w:w="2901" w:type="dxa"/>
            <w:vMerge w:val="restart"/>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FFFFFF" w:themeColor="background1"/>
                <w:sz w:val="24"/>
                <w:szCs w:val="24"/>
              </w:rPr>
            </w:pPr>
            <w:proofErr w:type="spellStart"/>
            <w:r w:rsidRPr="0098300D">
              <w:rPr>
                <w:rFonts w:ascii="TSTAR PRO" w:hAnsi="TSTAR PRO" w:cs="TSTAR PRO"/>
                <w:color w:val="FFFFFF" w:themeColor="background1"/>
              </w:rPr>
              <w:t>Rashidpur</w:t>
            </w:r>
            <w:proofErr w:type="spellEnd"/>
            <w:r w:rsidRPr="0098300D">
              <w:rPr>
                <w:rFonts w:ascii="TSTAR PRO" w:hAnsi="TSTAR PRO" w:cs="TSTAR PRO"/>
                <w:color w:val="FFFFFF" w:themeColor="background1"/>
              </w:rPr>
              <w:t xml:space="preserve"> Condensate Fractionation Plant</w:t>
            </w:r>
          </w:p>
        </w:tc>
        <w:tc>
          <w:tcPr>
            <w:tcW w:w="1276"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2009</w:t>
            </w:r>
          </w:p>
        </w:tc>
        <w:tc>
          <w:tcPr>
            <w:tcW w:w="942"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w:t>
            </w:r>
          </w:p>
        </w:tc>
        <w:tc>
          <w:tcPr>
            <w:tcW w:w="2129"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2500</w:t>
            </w:r>
          </w:p>
        </w:tc>
        <w:tc>
          <w:tcPr>
            <w:tcW w:w="1938" w:type="dxa"/>
            <w:vMerge w:val="restart"/>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petrol, diesel, kerosene</w:t>
            </w:r>
          </w:p>
        </w:tc>
      </w:tr>
      <w:tr w:rsidR="0098300D" w:rsidRPr="0098300D">
        <w:trPr>
          <w:trHeight w:val="60"/>
        </w:trPr>
        <w:tc>
          <w:tcPr>
            <w:tcW w:w="2901" w:type="dxa"/>
            <w:vMerge/>
            <w:tcBorders>
              <w:top w:val="single" w:sz="6" w:space="0" w:color="000000"/>
              <w:left w:val="single" w:sz="6" w:space="0" w:color="000000"/>
              <w:bottom w:val="single" w:sz="6"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color w:val="FFFFFF" w:themeColor="background1"/>
                <w:sz w:val="24"/>
                <w:szCs w:val="24"/>
              </w:rPr>
            </w:pPr>
          </w:p>
        </w:tc>
        <w:tc>
          <w:tcPr>
            <w:tcW w:w="1276"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2012</w:t>
            </w:r>
          </w:p>
        </w:tc>
        <w:tc>
          <w:tcPr>
            <w:tcW w:w="942"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w:t>
            </w:r>
          </w:p>
        </w:tc>
        <w:tc>
          <w:tcPr>
            <w:tcW w:w="2129"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1250</w:t>
            </w:r>
          </w:p>
        </w:tc>
        <w:tc>
          <w:tcPr>
            <w:tcW w:w="1938" w:type="dxa"/>
            <w:vMerge/>
            <w:tcBorders>
              <w:top w:val="single" w:sz="6" w:space="0" w:color="000000"/>
              <w:left w:val="single" w:sz="6" w:space="0" w:color="000000"/>
              <w:bottom w:val="single" w:sz="6"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color w:val="FFFFFF" w:themeColor="background1"/>
                <w:sz w:val="24"/>
                <w:szCs w:val="24"/>
              </w:rPr>
            </w:pPr>
          </w:p>
        </w:tc>
      </w:tr>
      <w:tr w:rsidR="0098300D" w:rsidRPr="0098300D">
        <w:trPr>
          <w:trHeight w:val="60"/>
        </w:trPr>
        <w:tc>
          <w:tcPr>
            <w:tcW w:w="2901"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FFFFFF" w:themeColor="background1"/>
                <w:sz w:val="24"/>
                <w:szCs w:val="24"/>
              </w:rPr>
            </w:pPr>
            <w:proofErr w:type="spellStart"/>
            <w:r w:rsidRPr="0098300D">
              <w:rPr>
                <w:rFonts w:ascii="TSTAR PRO" w:hAnsi="TSTAR PRO" w:cs="TSTAR PRO"/>
                <w:color w:val="FFFFFF" w:themeColor="background1"/>
              </w:rPr>
              <w:t>Haripur</w:t>
            </w:r>
            <w:proofErr w:type="spellEnd"/>
            <w:r w:rsidRPr="0098300D">
              <w:rPr>
                <w:rFonts w:ascii="TSTAR PRO" w:hAnsi="TSTAR PRO" w:cs="TSTAR PRO"/>
                <w:color w:val="FFFFFF" w:themeColor="background1"/>
              </w:rPr>
              <w:t xml:space="preserve"> distillation unit</w:t>
            </w:r>
          </w:p>
        </w:tc>
        <w:tc>
          <w:tcPr>
            <w:tcW w:w="1276"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1961</w:t>
            </w:r>
          </w:p>
        </w:tc>
        <w:tc>
          <w:tcPr>
            <w:tcW w:w="942"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w:t>
            </w:r>
          </w:p>
        </w:tc>
        <w:tc>
          <w:tcPr>
            <w:tcW w:w="2129"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68</w:t>
            </w:r>
          </w:p>
        </w:tc>
        <w:tc>
          <w:tcPr>
            <w:tcW w:w="1938"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petrol, kerosene</w:t>
            </w:r>
          </w:p>
        </w:tc>
      </w:tr>
      <w:tr w:rsidR="0098300D" w:rsidRPr="0098300D">
        <w:trPr>
          <w:trHeight w:val="60"/>
        </w:trPr>
        <w:tc>
          <w:tcPr>
            <w:tcW w:w="2901"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FFFFFF" w:themeColor="background1"/>
                <w:sz w:val="24"/>
                <w:szCs w:val="24"/>
              </w:rPr>
            </w:pPr>
            <w:proofErr w:type="spellStart"/>
            <w:r w:rsidRPr="0098300D">
              <w:rPr>
                <w:rFonts w:ascii="TSTAR PRO" w:hAnsi="TSTAR PRO" w:cs="TSTAR PRO"/>
                <w:color w:val="FFFFFF" w:themeColor="background1"/>
                <w:w w:val="98"/>
              </w:rPr>
              <w:t>Kailashtilla</w:t>
            </w:r>
            <w:proofErr w:type="spellEnd"/>
            <w:r w:rsidRPr="0098300D">
              <w:rPr>
                <w:rFonts w:ascii="TSTAR PRO" w:hAnsi="TSTAR PRO" w:cs="TSTAR PRO"/>
                <w:color w:val="FFFFFF" w:themeColor="background1"/>
                <w:w w:val="98"/>
              </w:rPr>
              <w:t xml:space="preserve"> fractionation unit</w:t>
            </w:r>
          </w:p>
        </w:tc>
        <w:tc>
          <w:tcPr>
            <w:tcW w:w="1276"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1983</w:t>
            </w:r>
          </w:p>
        </w:tc>
        <w:tc>
          <w:tcPr>
            <w:tcW w:w="942"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w:t>
            </w:r>
          </w:p>
        </w:tc>
        <w:tc>
          <w:tcPr>
            <w:tcW w:w="2129"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300</w:t>
            </w:r>
          </w:p>
        </w:tc>
        <w:tc>
          <w:tcPr>
            <w:tcW w:w="1938" w:type="dxa"/>
            <w:tcBorders>
              <w:top w:val="single" w:sz="6" w:space="0" w:color="000000"/>
              <w:left w:val="single" w:sz="6" w:space="0" w:color="000000"/>
              <w:bottom w:val="single" w:sz="6" w:space="0" w:color="000000"/>
              <w:right w:val="single" w:sz="6" w:space="0" w:color="000000"/>
            </w:tcBorders>
            <w:shd w:val="solid" w:color="000000"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petrol, diesel</w:t>
            </w:r>
          </w:p>
        </w:tc>
      </w:tr>
    </w:tbl>
    <w:p w:rsidR="0098300D" w:rsidRPr="0098300D" w:rsidRDefault="0098300D" w:rsidP="0098300D">
      <w:pPr>
        <w:suppressAutoHyphens/>
        <w:autoSpaceDE w:val="0"/>
        <w:autoSpaceDN w:val="0"/>
        <w:adjustRightInd w:val="0"/>
        <w:spacing w:before="144" w:after="0" w:line="288" w:lineRule="auto"/>
        <w:ind w:left="720"/>
        <w:textAlignment w:val="center"/>
        <w:rPr>
          <w:rFonts w:ascii="TSTAR PRO" w:hAnsi="TSTAR PRO" w:cs="TSTAR PRO"/>
          <w:color w:val="000000"/>
        </w:rPr>
      </w:pP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1.3</w:t>
      </w:r>
      <w:r w:rsidRPr="0098300D">
        <w:rPr>
          <w:rFonts w:ascii="TSTAR PRO" w:hAnsi="TSTAR PRO" w:cs="TSTAR PRO"/>
          <w:b/>
          <w:bCs/>
          <w:color w:val="0071BB"/>
          <w:sz w:val="28"/>
          <w:szCs w:val="28"/>
        </w:rPr>
        <w:tab/>
        <w:t>Power Generation and Supply</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Steady and uninterrupted power supply is a prerequisite for smooth functioning of gas and liquid petroleum production facilities. Electricity is generated and supplied round-the-clock by gas-engine driven generators at all installations of SGFL (</w:t>
      </w:r>
      <w:proofErr w:type="spellStart"/>
      <w:r w:rsidRPr="0098300D">
        <w:rPr>
          <w:rFonts w:ascii="TSTAR PRO" w:hAnsi="TSTAR PRO" w:cs="TSTAR PRO"/>
          <w:color w:val="000000"/>
        </w:rPr>
        <w:t>Haripur</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MSTE plant, </w:t>
      </w:r>
      <w:proofErr w:type="spellStart"/>
      <w:r w:rsidRPr="0098300D">
        <w:rPr>
          <w:rFonts w:ascii="TSTAR PRO" w:hAnsi="TSTAR PRO" w:cs="TSTAR PRO"/>
          <w:color w:val="000000"/>
        </w:rPr>
        <w:t>Rashidpur</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Beanibazar</w:t>
      </w:r>
      <w:proofErr w:type="spellEnd"/>
      <w:r w:rsidRPr="0098300D">
        <w:rPr>
          <w:rFonts w:ascii="TSTAR PRO" w:hAnsi="TSTAR PRO" w:cs="TSTAR PRO"/>
          <w:color w:val="000000"/>
        </w:rPr>
        <w:t>, RCFP and 4000 BPD CFP). Number of generators in each field and their power generation capacities are as under:</w:t>
      </w:r>
    </w:p>
    <w:tbl>
      <w:tblPr>
        <w:tblW w:w="0" w:type="auto"/>
        <w:tblInd w:w="108" w:type="dxa"/>
        <w:tblLayout w:type="fixed"/>
        <w:tblCellMar>
          <w:left w:w="0" w:type="dxa"/>
          <w:right w:w="0" w:type="dxa"/>
        </w:tblCellMar>
        <w:tblLook w:val="0000"/>
      </w:tblPr>
      <w:tblGrid>
        <w:gridCol w:w="499"/>
        <w:gridCol w:w="2842"/>
        <w:gridCol w:w="1404"/>
        <w:gridCol w:w="2449"/>
        <w:gridCol w:w="2008"/>
      </w:tblGrid>
      <w:tr w:rsidR="0098300D" w:rsidRPr="0098300D">
        <w:trPr>
          <w:trHeight w:val="60"/>
        </w:trPr>
        <w:tc>
          <w:tcPr>
            <w:tcW w:w="499" w:type="dxa"/>
            <w:tcBorders>
              <w:top w:val="single" w:sz="24" w:space="0" w:color="FEC10D"/>
              <w:left w:val="single" w:sz="6" w:space="0" w:color="000000"/>
              <w:bottom w:val="single" w:sz="4" w:space="0" w:color="000000"/>
              <w:right w:val="single" w:sz="6" w:space="0" w:color="000000"/>
            </w:tcBorders>
            <w:shd w:val="solid" w:color="FFD77D"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Sl.</w:t>
            </w:r>
          </w:p>
        </w:tc>
        <w:tc>
          <w:tcPr>
            <w:tcW w:w="2842" w:type="dxa"/>
            <w:tcBorders>
              <w:top w:val="single" w:sz="24" w:space="0" w:color="FEC10D"/>
              <w:left w:val="single" w:sz="6" w:space="0" w:color="000000"/>
              <w:bottom w:val="single" w:sz="4" w:space="0" w:color="000000"/>
              <w:right w:val="single" w:sz="6" w:space="0" w:color="000000"/>
            </w:tcBorders>
            <w:shd w:val="solid" w:color="FFD77D"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Field/Installation</w:t>
            </w:r>
          </w:p>
        </w:tc>
        <w:tc>
          <w:tcPr>
            <w:tcW w:w="1404" w:type="dxa"/>
            <w:tcBorders>
              <w:top w:val="single" w:sz="24" w:space="0" w:color="FEC10D"/>
              <w:left w:val="single" w:sz="6" w:space="0" w:color="000000"/>
              <w:bottom w:val="single" w:sz="4" w:space="0" w:color="000000"/>
              <w:right w:val="single" w:sz="6" w:space="0" w:color="000000"/>
            </w:tcBorders>
            <w:shd w:val="solid" w:color="FFD77D"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No. of generators</w:t>
            </w:r>
          </w:p>
        </w:tc>
        <w:tc>
          <w:tcPr>
            <w:tcW w:w="2448" w:type="dxa"/>
            <w:tcBorders>
              <w:top w:val="single" w:sz="24" w:space="0" w:color="FEC10D"/>
              <w:left w:val="single" w:sz="6" w:space="0" w:color="000000"/>
              <w:bottom w:val="single" w:sz="4" w:space="0" w:color="000000"/>
              <w:right w:val="single" w:sz="6" w:space="0" w:color="000000"/>
            </w:tcBorders>
            <w:shd w:val="solid" w:color="FFD77D"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Total rated generation  capacity (kW)</w:t>
            </w:r>
          </w:p>
        </w:tc>
        <w:tc>
          <w:tcPr>
            <w:tcW w:w="2008" w:type="dxa"/>
            <w:tcBorders>
              <w:top w:val="single" w:sz="24" w:space="0" w:color="FEC10D"/>
              <w:left w:val="single" w:sz="6" w:space="0" w:color="000000"/>
              <w:bottom w:val="single" w:sz="4" w:space="0" w:color="000000"/>
              <w:right w:val="single" w:sz="6" w:space="0" w:color="000000"/>
            </w:tcBorders>
            <w:shd w:val="solid" w:color="FFD77D"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STAR PRO" w:hAnsi="TSTAR PRO" w:cs="TSTAR PRO"/>
                <w:b/>
                <w:bCs/>
                <w:color w:val="000000"/>
              </w:rPr>
            </w:pPr>
            <w:r w:rsidRPr="0098300D">
              <w:rPr>
                <w:rFonts w:ascii="TSTAR PRO" w:hAnsi="TSTAR PRO" w:cs="TSTAR PRO"/>
                <w:b/>
                <w:bCs/>
                <w:color w:val="000000"/>
              </w:rPr>
              <w:t>Present capacity</w:t>
            </w:r>
          </w:p>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(kW)</w:t>
            </w:r>
          </w:p>
        </w:tc>
      </w:tr>
      <w:tr w:rsidR="0098300D" w:rsidRPr="0098300D">
        <w:trPr>
          <w:trHeight w:val="60"/>
        </w:trPr>
        <w:tc>
          <w:tcPr>
            <w:tcW w:w="499" w:type="dxa"/>
            <w:tcBorders>
              <w:top w:val="single" w:sz="4"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w:t>
            </w:r>
          </w:p>
        </w:tc>
        <w:tc>
          <w:tcPr>
            <w:tcW w:w="2842" w:type="dxa"/>
            <w:tcBorders>
              <w:top w:val="single" w:sz="4"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FFFFFF" w:themeColor="background1"/>
                <w:sz w:val="24"/>
                <w:szCs w:val="24"/>
              </w:rPr>
            </w:pPr>
            <w:proofErr w:type="spellStart"/>
            <w:r w:rsidRPr="0098300D">
              <w:rPr>
                <w:rFonts w:ascii="TSTAR PRO" w:hAnsi="TSTAR PRO" w:cs="TSTAR PRO"/>
                <w:color w:val="FFFFFF" w:themeColor="background1"/>
              </w:rPr>
              <w:t>Haripur</w:t>
            </w:r>
            <w:proofErr w:type="spellEnd"/>
            <w:r w:rsidRPr="0098300D">
              <w:rPr>
                <w:rFonts w:ascii="TSTAR PRO" w:hAnsi="TSTAR PRO" w:cs="TSTAR PRO"/>
                <w:color w:val="FFFFFF" w:themeColor="background1"/>
              </w:rPr>
              <w:t xml:space="preserve"> Gas Field</w:t>
            </w:r>
          </w:p>
        </w:tc>
        <w:tc>
          <w:tcPr>
            <w:tcW w:w="1404" w:type="dxa"/>
            <w:tcBorders>
              <w:top w:val="single" w:sz="4"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4</w:t>
            </w:r>
          </w:p>
        </w:tc>
        <w:tc>
          <w:tcPr>
            <w:tcW w:w="2448" w:type="dxa"/>
            <w:tcBorders>
              <w:top w:val="single" w:sz="4"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1178</w:t>
            </w:r>
          </w:p>
        </w:tc>
        <w:tc>
          <w:tcPr>
            <w:tcW w:w="2008" w:type="dxa"/>
            <w:tcBorders>
              <w:top w:val="single" w:sz="4"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850</w:t>
            </w:r>
          </w:p>
        </w:tc>
      </w:tr>
      <w:tr w:rsidR="0098300D" w:rsidRPr="0098300D">
        <w:trPr>
          <w:trHeight w:val="60"/>
        </w:trPr>
        <w:tc>
          <w:tcPr>
            <w:tcW w:w="499"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2.</w:t>
            </w:r>
          </w:p>
        </w:tc>
        <w:tc>
          <w:tcPr>
            <w:tcW w:w="2842"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FFFFFF" w:themeColor="background1"/>
                <w:sz w:val="24"/>
                <w:szCs w:val="24"/>
              </w:rPr>
            </w:pPr>
            <w:proofErr w:type="spellStart"/>
            <w:r w:rsidRPr="0098300D">
              <w:rPr>
                <w:rFonts w:ascii="TSTAR PRO" w:hAnsi="TSTAR PRO" w:cs="TSTAR PRO"/>
                <w:color w:val="FFFFFF" w:themeColor="background1"/>
              </w:rPr>
              <w:t>Kailashtilla</w:t>
            </w:r>
            <w:proofErr w:type="spellEnd"/>
            <w:r w:rsidRPr="0098300D">
              <w:rPr>
                <w:rFonts w:ascii="TSTAR PRO" w:hAnsi="TSTAR PRO" w:cs="TSTAR PRO"/>
                <w:color w:val="FFFFFF" w:themeColor="background1"/>
              </w:rPr>
              <w:t xml:space="preserve"> Gas Field</w:t>
            </w:r>
          </w:p>
        </w:tc>
        <w:tc>
          <w:tcPr>
            <w:tcW w:w="1404"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5</w:t>
            </w:r>
          </w:p>
        </w:tc>
        <w:tc>
          <w:tcPr>
            <w:tcW w:w="2448"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1112</w:t>
            </w:r>
          </w:p>
        </w:tc>
        <w:tc>
          <w:tcPr>
            <w:tcW w:w="2008"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640</w:t>
            </w:r>
          </w:p>
        </w:tc>
      </w:tr>
      <w:tr w:rsidR="0098300D" w:rsidRPr="0098300D">
        <w:trPr>
          <w:trHeight w:val="60"/>
        </w:trPr>
        <w:tc>
          <w:tcPr>
            <w:tcW w:w="499"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3.</w:t>
            </w:r>
          </w:p>
        </w:tc>
        <w:tc>
          <w:tcPr>
            <w:tcW w:w="2842"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FFFFFF" w:themeColor="background1"/>
                <w:sz w:val="24"/>
                <w:szCs w:val="24"/>
              </w:rPr>
            </w:pPr>
            <w:proofErr w:type="spellStart"/>
            <w:r w:rsidRPr="0098300D">
              <w:rPr>
                <w:rFonts w:ascii="TSTAR PRO" w:hAnsi="TSTAR PRO" w:cs="TSTAR PRO"/>
                <w:color w:val="FFFFFF" w:themeColor="background1"/>
              </w:rPr>
              <w:t>Kailashtilla</w:t>
            </w:r>
            <w:proofErr w:type="spellEnd"/>
            <w:r w:rsidRPr="0098300D">
              <w:rPr>
                <w:rFonts w:ascii="TSTAR PRO" w:hAnsi="TSTAR PRO" w:cs="TSTAR PRO"/>
                <w:color w:val="FFFFFF" w:themeColor="background1"/>
              </w:rPr>
              <w:t xml:space="preserve"> MSTE Plant</w:t>
            </w:r>
          </w:p>
        </w:tc>
        <w:tc>
          <w:tcPr>
            <w:tcW w:w="1404"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3</w:t>
            </w:r>
          </w:p>
        </w:tc>
        <w:tc>
          <w:tcPr>
            <w:tcW w:w="2448"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1080</w:t>
            </w:r>
          </w:p>
        </w:tc>
        <w:tc>
          <w:tcPr>
            <w:tcW w:w="2008"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750</w:t>
            </w:r>
          </w:p>
        </w:tc>
      </w:tr>
      <w:tr w:rsidR="0098300D" w:rsidRPr="0098300D">
        <w:trPr>
          <w:trHeight w:val="60"/>
        </w:trPr>
        <w:tc>
          <w:tcPr>
            <w:tcW w:w="499"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4.</w:t>
            </w:r>
          </w:p>
        </w:tc>
        <w:tc>
          <w:tcPr>
            <w:tcW w:w="2842"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FFFFFF" w:themeColor="background1"/>
                <w:sz w:val="24"/>
                <w:szCs w:val="24"/>
              </w:rPr>
            </w:pPr>
            <w:proofErr w:type="spellStart"/>
            <w:r w:rsidRPr="0098300D">
              <w:rPr>
                <w:rFonts w:ascii="TSTAR PRO" w:hAnsi="TSTAR PRO" w:cs="TSTAR PRO"/>
                <w:color w:val="FFFFFF" w:themeColor="background1"/>
              </w:rPr>
              <w:t>Rashidpur</w:t>
            </w:r>
            <w:proofErr w:type="spellEnd"/>
            <w:r w:rsidRPr="0098300D">
              <w:rPr>
                <w:rFonts w:ascii="TSTAR PRO" w:hAnsi="TSTAR PRO" w:cs="TSTAR PRO"/>
                <w:color w:val="FFFFFF" w:themeColor="background1"/>
              </w:rPr>
              <w:t xml:space="preserve"> Gas Field</w:t>
            </w:r>
          </w:p>
        </w:tc>
        <w:tc>
          <w:tcPr>
            <w:tcW w:w="1404"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6</w:t>
            </w:r>
          </w:p>
        </w:tc>
        <w:tc>
          <w:tcPr>
            <w:tcW w:w="2448"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1098</w:t>
            </w:r>
          </w:p>
        </w:tc>
        <w:tc>
          <w:tcPr>
            <w:tcW w:w="2008"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750</w:t>
            </w:r>
          </w:p>
        </w:tc>
      </w:tr>
      <w:tr w:rsidR="0098300D" w:rsidRPr="0098300D">
        <w:trPr>
          <w:trHeight w:val="60"/>
        </w:trPr>
        <w:tc>
          <w:tcPr>
            <w:tcW w:w="499"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5.</w:t>
            </w:r>
          </w:p>
        </w:tc>
        <w:tc>
          <w:tcPr>
            <w:tcW w:w="2842"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FFFFFF" w:themeColor="background1"/>
                <w:sz w:val="24"/>
                <w:szCs w:val="24"/>
              </w:rPr>
            </w:pPr>
            <w:proofErr w:type="spellStart"/>
            <w:r w:rsidRPr="0098300D">
              <w:rPr>
                <w:rFonts w:ascii="TSTAR PRO" w:hAnsi="TSTAR PRO" w:cs="TSTAR PRO"/>
                <w:color w:val="FFFFFF" w:themeColor="background1"/>
              </w:rPr>
              <w:t>Beanibazar</w:t>
            </w:r>
            <w:proofErr w:type="spellEnd"/>
            <w:r w:rsidRPr="0098300D">
              <w:rPr>
                <w:rFonts w:ascii="TSTAR PRO" w:hAnsi="TSTAR PRO" w:cs="TSTAR PRO"/>
                <w:color w:val="FFFFFF" w:themeColor="background1"/>
              </w:rPr>
              <w:t xml:space="preserve"> Gas Field</w:t>
            </w:r>
          </w:p>
        </w:tc>
        <w:tc>
          <w:tcPr>
            <w:tcW w:w="1404"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3</w:t>
            </w:r>
          </w:p>
        </w:tc>
        <w:tc>
          <w:tcPr>
            <w:tcW w:w="2448"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1000</w:t>
            </w:r>
          </w:p>
        </w:tc>
        <w:tc>
          <w:tcPr>
            <w:tcW w:w="2008"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420</w:t>
            </w:r>
          </w:p>
        </w:tc>
      </w:tr>
      <w:tr w:rsidR="0098300D" w:rsidRPr="0098300D">
        <w:trPr>
          <w:trHeight w:val="60"/>
        </w:trPr>
        <w:tc>
          <w:tcPr>
            <w:tcW w:w="499"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6.</w:t>
            </w:r>
          </w:p>
        </w:tc>
        <w:tc>
          <w:tcPr>
            <w:tcW w:w="2842"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FFFFFF" w:themeColor="background1"/>
                <w:sz w:val="24"/>
                <w:szCs w:val="24"/>
              </w:rPr>
            </w:pPr>
            <w:proofErr w:type="spellStart"/>
            <w:r w:rsidRPr="0098300D">
              <w:rPr>
                <w:rFonts w:ascii="TSTAR PRO" w:hAnsi="TSTAR PRO" w:cs="TSTAR PRO"/>
                <w:color w:val="FFFFFF" w:themeColor="background1"/>
              </w:rPr>
              <w:t>Rashidpur</w:t>
            </w:r>
            <w:proofErr w:type="spellEnd"/>
            <w:r w:rsidRPr="0098300D">
              <w:rPr>
                <w:rFonts w:ascii="TSTAR PRO" w:hAnsi="TSTAR PRO" w:cs="TSTAR PRO"/>
                <w:color w:val="FFFFFF" w:themeColor="background1"/>
              </w:rPr>
              <w:t xml:space="preserve"> Condensate Fractionation Plant</w:t>
            </w:r>
          </w:p>
        </w:tc>
        <w:tc>
          <w:tcPr>
            <w:tcW w:w="1404"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3</w:t>
            </w:r>
          </w:p>
        </w:tc>
        <w:tc>
          <w:tcPr>
            <w:tcW w:w="2448"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2175</w:t>
            </w:r>
          </w:p>
        </w:tc>
        <w:tc>
          <w:tcPr>
            <w:tcW w:w="2008"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1500</w:t>
            </w:r>
          </w:p>
        </w:tc>
      </w:tr>
      <w:tr w:rsidR="0098300D" w:rsidRPr="0098300D">
        <w:trPr>
          <w:trHeight w:val="60"/>
        </w:trPr>
        <w:tc>
          <w:tcPr>
            <w:tcW w:w="499"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7.</w:t>
            </w:r>
          </w:p>
        </w:tc>
        <w:tc>
          <w:tcPr>
            <w:tcW w:w="2842"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4000 BPD Condensate Fractionation Plant</w:t>
            </w:r>
          </w:p>
        </w:tc>
        <w:tc>
          <w:tcPr>
            <w:tcW w:w="1404"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6</w:t>
            </w:r>
          </w:p>
        </w:tc>
        <w:tc>
          <w:tcPr>
            <w:tcW w:w="2448"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5724</w:t>
            </w:r>
          </w:p>
        </w:tc>
        <w:tc>
          <w:tcPr>
            <w:tcW w:w="2008" w:type="dxa"/>
            <w:tcBorders>
              <w:top w:val="single" w:sz="6" w:space="0" w:color="000000"/>
              <w:left w:val="single" w:sz="6" w:space="0" w:color="000000"/>
              <w:bottom w:val="single" w:sz="6" w:space="0" w:color="000000"/>
              <w:right w:val="single" w:sz="6" w:space="0" w:color="000000"/>
            </w:tcBorders>
            <w:shd w:val="solid" w:color="000000"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FFFFFF" w:themeColor="background1"/>
                <w:sz w:val="24"/>
                <w:szCs w:val="24"/>
              </w:rPr>
            </w:pPr>
            <w:r w:rsidRPr="0098300D">
              <w:rPr>
                <w:rFonts w:ascii="TSTAR PRO" w:hAnsi="TSTAR PRO" w:cs="TSTAR PRO"/>
                <w:color w:val="FFFFFF" w:themeColor="background1"/>
              </w:rPr>
              <w:t>5724</w:t>
            </w:r>
          </w:p>
        </w:tc>
      </w:tr>
      <w:tr w:rsidR="0098300D" w:rsidRPr="0098300D">
        <w:trPr>
          <w:trHeight w:val="60"/>
        </w:trPr>
        <w:tc>
          <w:tcPr>
            <w:tcW w:w="3341" w:type="dxa"/>
            <w:gridSpan w:val="2"/>
            <w:tcBorders>
              <w:top w:val="single" w:sz="6" w:space="0" w:color="000000"/>
              <w:left w:val="single" w:sz="6" w:space="0" w:color="000000"/>
              <w:bottom w:val="single" w:sz="6" w:space="0" w:color="000000"/>
              <w:right w:val="single" w:sz="6" w:space="0" w:color="000000"/>
            </w:tcBorders>
            <w:shd w:val="solid" w:color="FFD77D"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b/>
                <w:bCs/>
                <w:color w:val="000000"/>
              </w:rPr>
              <w:t>Total</w:t>
            </w:r>
          </w:p>
        </w:tc>
        <w:tc>
          <w:tcPr>
            <w:tcW w:w="1403" w:type="dxa"/>
            <w:tcBorders>
              <w:top w:val="single" w:sz="6" w:space="0" w:color="000000"/>
              <w:left w:val="single" w:sz="6" w:space="0" w:color="000000"/>
              <w:bottom w:val="single" w:sz="6" w:space="0" w:color="000000"/>
              <w:right w:val="single" w:sz="6" w:space="0" w:color="000000"/>
            </w:tcBorders>
            <w:shd w:val="solid" w:color="FFD77D"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30</w:t>
            </w:r>
          </w:p>
        </w:tc>
        <w:tc>
          <w:tcPr>
            <w:tcW w:w="2449" w:type="dxa"/>
            <w:tcBorders>
              <w:top w:val="single" w:sz="6" w:space="0" w:color="000000"/>
              <w:left w:val="single" w:sz="6" w:space="0" w:color="000000"/>
              <w:bottom w:val="single" w:sz="6" w:space="0" w:color="000000"/>
              <w:right w:val="single" w:sz="6" w:space="0" w:color="000000"/>
            </w:tcBorders>
            <w:shd w:val="solid" w:color="FFD77D"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13,367</w:t>
            </w:r>
          </w:p>
        </w:tc>
        <w:tc>
          <w:tcPr>
            <w:tcW w:w="2008" w:type="dxa"/>
            <w:tcBorders>
              <w:top w:val="single" w:sz="6" w:space="0" w:color="000000"/>
              <w:left w:val="single" w:sz="6" w:space="0" w:color="000000"/>
              <w:bottom w:val="single" w:sz="6" w:space="0" w:color="000000"/>
              <w:right w:val="single" w:sz="6" w:space="0" w:color="000000"/>
            </w:tcBorders>
            <w:shd w:val="solid" w:color="FFD77D" w:fill="auto"/>
            <w:tcMar>
              <w:top w:w="122" w:type="dxa"/>
              <w:left w:w="108" w:type="dxa"/>
              <w:bottom w:w="122"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10,634</w:t>
            </w:r>
          </w:p>
        </w:tc>
      </w:tr>
    </w:tbl>
    <w:p w:rsidR="0098300D" w:rsidRPr="0098300D" w:rsidRDefault="0098300D" w:rsidP="0098300D">
      <w:pPr>
        <w:suppressAutoHyphens/>
        <w:autoSpaceDE w:val="0"/>
        <w:autoSpaceDN w:val="0"/>
        <w:adjustRightInd w:val="0"/>
        <w:spacing w:before="144" w:after="0" w:line="288" w:lineRule="auto"/>
        <w:ind w:left="720"/>
        <w:textAlignment w:val="center"/>
        <w:rPr>
          <w:rFonts w:ascii="TSTAR PRO" w:hAnsi="TSTAR PRO" w:cs="TSTAR PRO"/>
          <w:color w:val="000000"/>
        </w:rPr>
      </w:pP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1.4 </w:t>
      </w:r>
      <w:r w:rsidRPr="0098300D">
        <w:rPr>
          <w:rFonts w:ascii="TSTAR PRO" w:hAnsi="TSTAR PRO" w:cs="TSTAR PRO"/>
          <w:b/>
          <w:bCs/>
          <w:color w:val="0071BB"/>
          <w:sz w:val="28"/>
          <w:szCs w:val="28"/>
        </w:rPr>
        <w:tab/>
        <w:t>Residue Gas Compressors</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At </w:t>
      </w: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MSTE Plant a total of 7 </w:t>
      </w:r>
      <w:proofErr w:type="gramStart"/>
      <w:r w:rsidRPr="0098300D">
        <w:rPr>
          <w:rFonts w:ascii="TSTAR PRO" w:hAnsi="TSTAR PRO" w:cs="TSTAR PRO"/>
          <w:color w:val="000000"/>
        </w:rPr>
        <w:t>gas-engine</w:t>
      </w:r>
      <w:proofErr w:type="gramEnd"/>
      <w:r w:rsidRPr="0098300D">
        <w:rPr>
          <w:rFonts w:ascii="TSTAR PRO" w:hAnsi="TSTAR PRO" w:cs="TSTAR PRO"/>
          <w:color w:val="000000"/>
        </w:rPr>
        <w:t xml:space="preserve"> driven reciprocating compressors are in operation. These compressors are used to boost the pressure of residue gas prior to entering the North-South gas pipeline. Of these, five are rated at 18 </w:t>
      </w:r>
      <w:proofErr w:type="spellStart"/>
      <w:r w:rsidRPr="0098300D">
        <w:rPr>
          <w:rFonts w:ascii="TSTAR PRO" w:hAnsi="TSTAR PRO" w:cs="TSTAR PRO"/>
          <w:color w:val="000000"/>
        </w:rPr>
        <w:t>MMscfd</w:t>
      </w:r>
      <w:proofErr w:type="spellEnd"/>
      <w:r w:rsidRPr="0098300D">
        <w:rPr>
          <w:rFonts w:ascii="TSTAR PRO" w:hAnsi="TSTAR PRO" w:cs="TSTAR PRO"/>
          <w:color w:val="000000"/>
        </w:rPr>
        <w:t xml:space="preserve"> each while the rest two are rated at 25 </w:t>
      </w:r>
      <w:proofErr w:type="spellStart"/>
      <w:r w:rsidRPr="0098300D">
        <w:rPr>
          <w:rFonts w:ascii="TSTAR PRO" w:hAnsi="TSTAR PRO" w:cs="TSTAR PRO"/>
          <w:color w:val="000000"/>
        </w:rPr>
        <w:t>MMscfd</w:t>
      </w:r>
      <w:proofErr w:type="spellEnd"/>
      <w:r w:rsidRPr="0098300D">
        <w:rPr>
          <w:rFonts w:ascii="TSTAR PRO" w:hAnsi="TSTAR PRO" w:cs="TSTAR PRO"/>
          <w:color w:val="000000"/>
        </w:rPr>
        <w:t xml:space="preserve"> and 20 </w:t>
      </w:r>
      <w:proofErr w:type="spellStart"/>
      <w:r w:rsidRPr="0098300D">
        <w:rPr>
          <w:rFonts w:ascii="TSTAR PRO" w:hAnsi="TSTAR PRO" w:cs="TSTAR PRO"/>
          <w:color w:val="000000"/>
        </w:rPr>
        <w:t>MMscfd</w:t>
      </w:r>
      <w:proofErr w:type="spellEnd"/>
      <w:r w:rsidRPr="0098300D">
        <w:rPr>
          <w:rFonts w:ascii="TSTAR PRO" w:hAnsi="TSTAR PRO" w:cs="TSTAR PRO"/>
          <w:color w:val="000000"/>
        </w:rPr>
        <w:t xml:space="preserve"> respectively.</w:t>
      </w:r>
    </w:p>
    <w:p w:rsidR="0098300D" w:rsidRPr="0098300D" w:rsidRDefault="0098300D" w:rsidP="0098300D">
      <w:pPr>
        <w:keepNext/>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lastRenderedPageBreak/>
        <w:t xml:space="preserve">2.0 </w:t>
      </w:r>
      <w:r w:rsidRPr="0098300D">
        <w:rPr>
          <w:rFonts w:ascii="TSTAR PRO" w:hAnsi="TSTAR PRO" w:cs="TSTAR PRO"/>
          <w:b/>
          <w:bCs/>
          <w:color w:val="00A550"/>
          <w:sz w:val="32"/>
          <w:szCs w:val="32"/>
        </w:rPr>
        <w:tab/>
        <w:t>Production Statistics</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2.1</w:t>
      </w:r>
      <w:r w:rsidRPr="0098300D">
        <w:rPr>
          <w:rFonts w:ascii="TSTAR PRO" w:hAnsi="TSTAR PRO" w:cs="TSTAR PRO"/>
          <w:b/>
          <w:bCs/>
          <w:color w:val="0071BB"/>
          <w:sz w:val="28"/>
          <w:szCs w:val="28"/>
        </w:rPr>
        <w:tab/>
        <w:t>Natural Gas</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u w:color="000000"/>
        </w:rPr>
      </w:pPr>
      <w:r w:rsidRPr="0098300D">
        <w:rPr>
          <w:rFonts w:ascii="TSTAR PRO" w:hAnsi="TSTAR PRO" w:cs="TSTAR PRO"/>
          <w:color w:val="000000"/>
          <w:u w:color="000000"/>
        </w:rPr>
        <w:t xml:space="preserve">During the year, the company produced a total of 46.22 </w:t>
      </w:r>
      <w:proofErr w:type="spellStart"/>
      <w:r w:rsidRPr="0098300D">
        <w:rPr>
          <w:rFonts w:ascii="TSTAR PRO" w:hAnsi="TSTAR PRO" w:cs="TSTAR PRO"/>
          <w:color w:val="000000"/>
          <w:u w:color="000000"/>
        </w:rPr>
        <w:t>Bcf</w:t>
      </w:r>
      <w:proofErr w:type="spellEnd"/>
      <w:r w:rsidRPr="0098300D">
        <w:rPr>
          <w:rFonts w:ascii="TSTAR PRO" w:hAnsi="TSTAR PRO" w:cs="TSTAR PRO"/>
          <w:color w:val="000000"/>
          <w:u w:color="000000"/>
        </w:rPr>
        <w:t xml:space="preserve"> of natural gas from its 12 wells of </w:t>
      </w:r>
      <w:proofErr w:type="spellStart"/>
      <w:r w:rsidRPr="0098300D">
        <w:rPr>
          <w:rFonts w:ascii="TSTAR PRO" w:hAnsi="TSTAR PRO" w:cs="TSTAR PRO"/>
          <w:color w:val="000000"/>
          <w:u w:color="000000"/>
        </w:rPr>
        <w:t>Sylhet</w:t>
      </w:r>
      <w:proofErr w:type="spellEnd"/>
      <w:r w:rsidRPr="0098300D">
        <w:rPr>
          <w:rFonts w:ascii="TSTAR PRO" w:hAnsi="TSTAR PRO" w:cs="TSTAR PRO"/>
          <w:color w:val="000000"/>
          <w:u w:color="000000"/>
        </w:rPr>
        <w:t xml:space="preserve"> (</w:t>
      </w:r>
      <w:proofErr w:type="spellStart"/>
      <w:r w:rsidRPr="0098300D">
        <w:rPr>
          <w:rFonts w:ascii="TSTAR PRO" w:hAnsi="TSTAR PRO" w:cs="TSTAR PRO"/>
          <w:color w:val="000000"/>
          <w:u w:color="000000"/>
        </w:rPr>
        <w:t>Haripur</w:t>
      </w:r>
      <w:proofErr w:type="spellEnd"/>
      <w:r w:rsidRPr="0098300D">
        <w:rPr>
          <w:rFonts w:ascii="TSTAR PRO" w:hAnsi="TSTAR PRO" w:cs="TSTAR PRO"/>
          <w:color w:val="000000"/>
          <w:u w:color="000000"/>
        </w:rPr>
        <w:t xml:space="preserve">), </w:t>
      </w:r>
      <w:proofErr w:type="spellStart"/>
      <w:r w:rsidRPr="0098300D">
        <w:rPr>
          <w:rFonts w:ascii="TSTAR PRO" w:hAnsi="TSTAR PRO" w:cs="TSTAR PRO"/>
          <w:color w:val="000000"/>
          <w:u w:color="000000"/>
        </w:rPr>
        <w:t>Kailashtilla</w:t>
      </w:r>
      <w:proofErr w:type="spellEnd"/>
      <w:r w:rsidRPr="0098300D">
        <w:rPr>
          <w:rFonts w:ascii="TSTAR PRO" w:hAnsi="TSTAR PRO" w:cs="TSTAR PRO"/>
          <w:color w:val="000000"/>
          <w:u w:color="000000"/>
        </w:rPr>
        <w:t xml:space="preserve">, </w:t>
      </w:r>
      <w:proofErr w:type="spellStart"/>
      <w:r w:rsidRPr="0098300D">
        <w:rPr>
          <w:rFonts w:ascii="TSTAR PRO" w:hAnsi="TSTAR PRO" w:cs="TSTAR PRO"/>
          <w:color w:val="000000"/>
          <w:u w:color="000000"/>
        </w:rPr>
        <w:t>Rashidpur</w:t>
      </w:r>
      <w:proofErr w:type="spellEnd"/>
      <w:r w:rsidRPr="0098300D">
        <w:rPr>
          <w:rFonts w:ascii="TSTAR PRO" w:hAnsi="TSTAR PRO" w:cs="TSTAR PRO"/>
          <w:color w:val="000000"/>
          <w:u w:color="000000"/>
        </w:rPr>
        <w:t xml:space="preserve"> and </w:t>
      </w:r>
      <w:proofErr w:type="spellStart"/>
      <w:r w:rsidRPr="0098300D">
        <w:rPr>
          <w:rFonts w:ascii="TSTAR PRO" w:hAnsi="TSTAR PRO" w:cs="TSTAR PRO"/>
          <w:color w:val="000000"/>
          <w:u w:color="000000"/>
        </w:rPr>
        <w:t>Beanibazar</w:t>
      </w:r>
      <w:proofErr w:type="spellEnd"/>
      <w:r w:rsidRPr="0098300D">
        <w:rPr>
          <w:rFonts w:ascii="TSTAR PRO" w:hAnsi="TSTAR PRO" w:cs="TSTAR PRO"/>
          <w:color w:val="000000"/>
          <w:u w:color="000000"/>
        </w:rPr>
        <w:t xml:space="preserve"> fields at an average approximate rate of 127 million cubic feet per day. Field-wise production data in the year and the year before are given below:</w:t>
      </w:r>
    </w:p>
    <w:tbl>
      <w:tblPr>
        <w:tblW w:w="0" w:type="auto"/>
        <w:tblInd w:w="108" w:type="dxa"/>
        <w:tblLayout w:type="fixed"/>
        <w:tblCellMar>
          <w:left w:w="0" w:type="dxa"/>
          <w:right w:w="0" w:type="dxa"/>
        </w:tblCellMar>
        <w:tblLook w:val="0000"/>
      </w:tblPr>
      <w:tblGrid>
        <w:gridCol w:w="1440"/>
        <w:gridCol w:w="2250"/>
        <w:gridCol w:w="1440"/>
        <w:gridCol w:w="2160"/>
        <w:gridCol w:w="1911"/>
      </w:tblGrid>
      <w:tr w:rsidR="0098300D" w:rsidRPr="0098300D">
        <w:trPr>
          <w:trHeight w:val="60"/>
        </w:trPr>
        <w:tc>
          <w:tcPr>
            <w:tcW w:w="1440" w:type="dxa"/>
            <w:vMerge w:val="restart"/>
            <w:tcBorders>
              <w:top w:val="single" w:sz="24" w:space="0" w:color="FEC10D"/>
              <w:left w:val="single" w:sz="6" w:space="0" w:color="000000"/>
              <w:bottom w:val="single" w:sz="4" w:space="0" w:color="000000"/>
              <w:right w:val="single" w:sz="6" w:space="0" w:color="000000"/>
            </w:tcBorders>
            <w:shd w:val="solid" w:color="FFD77D"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Field</w:t>
            </w:r>
          </w:p>
        </w:tc>
        <w:tc>
          <w:tcPr>
            <w:tcW w:w="3690" w:type="dxa"/>
            <w:gridSpan w:val="2"/>
            <w:tcBorders>
              <w:top w:val="single" w:sz="24" w:space="0" w:color="FEC10D"/>
              <w:left w:val="single" w:sz="6" w:space="0" w:color="000000"/>
              <w:bottom w:val="single" w:sz="6" w:space="0" w:color="000000"/>
              <w:right w:val="single" w:sz="4" w:space="0" w:color="000000"/>
            </w:tcBorders>
            <w:shd w:val="solid" w:color="FFD77D"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2018-2019</w:t>
            </w:r>
          </w:p>
        </w:tc>
        <w:tc>
          <w:tcPr>
            <w:tcW w:w="4071" w:type="dxa"/>
            <w:gridSpan w:val="2"/>
            <w:tcBorders>
              <w:top w:val="single" w:sz="24" w:space="0" w:color="FEC10D"/>
              <w:left w:val="single" w:sz="6" w:space="0" w:color="000000"/>
              <w:bottom w:val="single" w:sz="6" w:space="0" w:color="000000"/>
              <w:right w:val="single" w:sz="4" w:space="0" w:color="000000"/>
            </w:tcBorders>
            <w:shd w:val="solid" w:color="FFD77D"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2017-2018</w:t>
            </w:r>
          </w:p>
        </w:tc>
      </w:tr>
      <w:tr w:rsidR="0098300D" w:rsidRPr="0098300D">
        <w:trPr>
          <w:trHeight w:val="60"/>
        </w:trPr>
        <w:tc>
          <w:tcPr>
            <w:tcW w:w="1440"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2250" w:type="dxa"/>
            <w:tcBorders>
              <w:top w:val="single" w:sz="6" w:space="0" w:color="000000"/>
              <w:left w:val="single" w:sz="6" w:space="0" w:color="000000"/>
              <w:bottom w:val="single" w:sz="4" w:space="0" w:color="000000"/>
              <w:right w:val="single" w:sz="6" w:space="0" w:color="000000"/>
            </w:tcBorders>
            <w:shd w:val="solid" w:color="FFD77D"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STAR PRO" w:hAnsi="TSTAR PRO" w:cs="TSTAR PRO"/>
                <w:b/>
                <w:bCs/>
                <w:color w:val="000000"/>
              </w:rPr>
            </w:pPr>
            <w:r w:rsidRPr="0098300D">
              <w:rPr>
                <w:rFonts w:ascii="TSTAR PRO" w:hAnsi="TSTAR PRO" w:cs="TSTAR PRO"/>
                <w:b/>
                <w:bCs/>
                <w:color w:val="000000"/>
              </w:rPr>
              <w:t>Producing Wells</w:t>
            </w:r>
          </w:p>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p>
        </w:tc>
        <w:tc>
          <w:tcPr>
            <w:tcW w:w="1440" w:type="dxa"/>
            <w:tcBorders>
              <w:top w:val="single" w:sz="6" w:space="0" w:color="000000"/>
              <w:left w:val="single" w:sz="6" w:space="0" w:color="000000"/>
              <w:bottom w:val="single" w:sz="4" w:space="0" w:color="000000"/>
              <w:right w:val="single" w:sz="6" w:space="0" w:color="000000"/>
            </w:tcBorders>
            <w:shd w:val="solid" w:color="FFD77D"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Total Production (</w:t>
            </w:r>
            <w:proofErr w:type="spellStart"/>
            <w:r w:rsidRPr="0098300D">
              <w:rPr>
                <w:rFonts w:ascii="TSTAR PRO" w:hAnsi="TSTAR PRO" w:cs="TSTAR PRO"/>
                <w:b/>
                <w:bCs/>
                <w:color w:val="000000"/>
              </w:rPr>
              <w:t>mmcf</w:t>
            </w:r>
            <w:proofErr w:type="spellEnd"/>
            <w:r w:rsidRPr="0098300D">
              <w:rPr>
                <w:rFonts w:ascii="TSTAR PRO" w:hAnsi="TSTAR PRO" w:cs="TSTAR PRO"/>
                <w:b/>
                <w:bCs/>
                <w:color w:val="000000"/>
              </w:rPr>
              <w:t>)</w:t>
            </w:r>
          </w:p>
        </w:tc>
        <w:tc>
          <w:tcPr>
            <w:tcW w:w="2160" w:type="dxa"/>
            <w:tcBorders>
              <w:top w:val="single" w:sz="6" w:space="0" w:color="000000"/>
              <w:left w:val="single" w:sz="6" w:space="0" w:color="000000"/>
              <w:bottom w:val="single" w:sz="4" w:space="0" w:color="000000"/>
              <w:right w:val="single" w:sz="6" w:space="0" w:color="000000"/>
            </w:tcBorders>
            <w:shd w:val="solid" w:color="FFD77D"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Producing Well</w:t>
            </w:r>
          </w:p>
        </w:tc>
        <w:tc>
          <w:tcPr>
            <w:tcW w:w="1911" w:type="dxa"/>
            <w:tcBorders>
              <w:top w:val="single" w:sz="6" w:space="0" w:color="000000"/>
              <w:left w:val="single" w:sz="6" w:space="0" w:color="000000"/>
              <w:bottom w:val="single" w:sz="4" w:space="0" w:color="000000"/>
              <w:right w:val="single" w:sz="6" w:space="0" w:color="000000"/>
            </w:tcBorders>
            <w:shd w:val="solid" w:color="FFD77D"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Total Production (</w:t>
            </w:r>
            <w:proofErr w:type="spellStart"/>
            <w:r w:rsidRPr="0098300D">
              <w:rPr>
                <w:rFonts w:ascii="TSTAR PRO" w:hAnsi="TSTAR PRO" w:cs="TSTAR PRO"/>
                <w:b/>
                <w:bCs/>
                <w:color w:val="000000"/>
              </w:rPr>
              <w:t>mmcf</w:t>
            </w:r>
            <w:proofErr w:type="spellEnd"/>
            <w:r w:rsidRPr="0098300D">
              <w:rPr>
                <w:rFonts w:ascii="TSTAR PRO" w:hAnsi="TSTAR PRO" w:cs="TSTAR PRO"/>
                <w:b/>
                <w:bCs/>
                <w:color w:val="000000"/>
              </w:rPr>
              <w:t>)</w:t>
            </w:r>
          </w:p>
        </w:tc>
      </w:tr>
      <w:tr w:rsidR="0098300D" w:rsidRPr="0098300D">
        <w:trPr>
          <w:trHeight w:val="60"/>
        </w:trPr>
        <w:tc>
          <w:tcPr>
            <w:tcW w:w="1440" w:type="dxa"/>
            <w:tcBorders>
              <w:top w:val="single" w:sz="4"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Sylhet</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Haripur</w:t>
            </w:r>
            <w:proofErr w:type="spellEnd"/>
            <w:r w:rsidRPr="0098300D">
              <w:rPr>
                <w:rFonts w:ascii="TSTAR PRO" w:hAnsi="TSTAR PRO" w:cs="TSTAR PRO"/>
                <w:color w:val="000000"/>
              </w:rPr>
              <w:t>)</w:t>
            </w:r>
          </w:p>
        </w:tc>
        <w:tc>
          <w:tcPr>
            <w:tcW w:w="2250" w:type="dxa"/>
            <w:tcBorders>
              <w:top w:val="single" w:sz="4"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 (well-7)</w:t>
            </w:r>
          </w:p>
        </w:tc>
        <w:tc>
          <w:tcPr>
            <w:tcW w:w="1440" w:type="dxa"/>
            <w:tcBorders>
              <w:top w:val="single" w:sz="4"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1,501.484</w:t>
            </w:r>
          </w:p>
        </w:tc>
        <w:tc>
          <w:tcPr>
            <w:tcW w:w="2160" w:type="dxa"/>
            <w:tcBorders>
              <w:top w:val="single" w:sz="4"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 (well-7)</w:t>
            </w:r>
          </w:p>
        </w:tc>
        <w:tc>
          <w:tcPr>
            <w:tcW w:w="1911" w:type="dxa"/>
            <w:tcBorders>
              <w:top w:val="single" w:sz="4"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1,785.858</w:t>
            </w:r>
          </w:p>
        </w:tc>
      </w:tr>
      <w:tr w:rsidR="0098300D" w:rsidRPr="0098300D">
        <w:trPr>
          <w:trHeight w:val="60"/>
        </w:trPr>
        <w:tc>
          <w:tcPr>
            <w:tcW w:w="1440"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Kailashtilla</w:t>
            </w:r>
            <w:proofErr w:type="spellEnd"/>
          </w:p>
        </w:tc>
        <w:tc>
          <w:tcPr>
            <w:tcW w:w="2250"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5 (well-1,2,3,4,6)</w:t>
            </w:r>
          </w:p>
        </w:tc>
        <w:tc>
          <w:tcPr>
            <w:tcW w:w="1440"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22,910.871</w:t>
            </w:r>
          </w:p>
        </w:tc>
        <w:tc>
          <w:tcPr>
            <w:tcW w:w="2160"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4 (well-2,3,4,6)</w:t>
            </w:r>
          </w:p>
        </w:tc>
        <w:tc>
          <w:tcPr>
            <w:tcW w:w="1911"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22,962.142</w:t>
            </w:r>
          </w:p>
        </w:tc>
      </w:tr>
      <w:tr w:rsidR="0098300D" w:rsidRPr="0098300D">
        <w:trPr>
          <w:trHeight w:val="60"/>
        </w:trPr>
        <w:tc>
          <w:tcPr>
            <w:tcW w:w="1440"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Rashidpur</w:t>
            </w:r>
            <w:proofErr w:type="spellEnd"/>
          </w:p>
        </w:tc>
        <w:tc>
          <w:tcPr>
            <w:tcW w:w="2250"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5 (well-1,3,4, 7 &amp; 8)</w:t>
            </w:r>
          </w:p>
        </w:tc>
        <w:tc>
          <w:tcPr>
            <w:tcW w:w="1440"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18,603.787</w:t>
            </w:r>
          </w:p>
        </w:tc>
        <w:tc>
          <w:tcPr>
            <w:tcW w:w="2160"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5 (well-1,3,4, 7 &amp; 8)</w:t>
            </w:r>
          </w:p>
        </w:tc>
        <w:tc>
          <w:tcPr>
            <w:tcW w:w="1911"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19,520.760</w:t>
            </w:r>
          </w:p>
        </w:tc>
      </w:tr>
      <w:tr w:rsidR="0098300D" w:rsidRPr="0098300D">
        <w:trPr>
          <w:trHeight w:val="60"/>
        </w:trPr>
        <w:tc>
          <w:tcPr>
            <w:tcW w:w="1440"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Beanibazar</w:t>
            </w:r>
            <w:proofErr w:type="spellEnd"/>
          </w:p>
        </w:tc>
        <w:tc>
          <w:tcPr>
            <w:tcW w:w="2250"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 (well-2)</w:t>
            </w:r>
          </w:p>
        </w:tc>
        <w:tc>
          <w:tcPr>
            <w:tcW w:w="1440"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3,206.444</w:t>
            </w:r>
          </w:p>
        </w:tc>
        <w:tc>
          <w:tcPr>
            <w:tcW w:w="2160"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 (well-1,2)</w:t>
            </w:r>
          </w:p>
        </w:tc>
        <w:tc>
          <w:tcPr>
            <w:tcW w:w="1911" w:type="dxa"/>
            <w:tcBorders>
              <w:top w:val="single" w:sz="6" w:space="0" w:color="000000"/>
              <w:left w:val="single" w:sz="6" w:space="0" w:color="000000"/>
              <w:bottom w:val="single" w:sz="6" w:space="0" w:color="000000"/>
              <w:right w:val="single" w:sz="6" w:space="0" w:color="000000"/>
            </w:tcBorders>
            <w:shd w:val="solid" w:color="E6E7E8"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3,499.218</w:t>
            </w:r>
          </w:p>
        </w:tc>
      </w:tr>
      <w:tr w:rsidR="0098300D" w:rsidRPr="0098300D">
        <w:trPr>
          <w:trHeight w:val="60"/>
        </w:trPr>
        <w:tc>
          <w:tcPr>
            <w:tcW w:w="1440" w:type="dxa"/>
            <w:tcBorders>
              <w:top w:val="single" w:sz="6" w:space="0" w:color="000000"/>
              <w:left w:val="single" w:sz="6" w:space="0" w:color="000000"/>
              <w:bottom w:val="single" w:sz="6" w:space="0" w:color="000000"/>
              <w:right w:val="single" w:sz="6" w:space="0" w:color="000000"/>
            </w:tcBorders>
            <w:shd w:val="solid" w:color="FFD77D"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b/>
                <w:bCs/>
                <w:color w:val="000000"/>
              </w:rPr>
              <w:t>Total</w:t>
            </w:r>
          </w:p>
        </w:tc>
        <w:tc>
          <w:tcPr>
            <w:tcW w:w="2250" w:type="dxa"/>
            <w:tcBorders>
              <w:top w:val="single" w:sz="6" w:space="0" w:color="000000"/>
              <w:left w:val="single" w:sz="6" w:space="0" w:color="000000"/>
              <w:bottom w:val="single" w:sz="6" w:space="0" w:color="000000"/>
              <w:right w:val="single" w:sz="6" w:space="0" w:color="000000"/>
            </w:tcBorders>
            <w:shd w:val="solid" w:color="FFD77D"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No. of wells-12</w:t>
            </w:r>
          </w:p>
        </w:tc>
        <w:tc>
          <w:tcPr>
            <w:tcW w:w="1440" w:type="dxa"/>
            <w:tcBorders>
              <w:top w:val="single" w:sz="6" w:space="0" w:color="000000"/>
              <w:left w:val="single" w:sz="6" w:space="0" w:color="000000"/>
              <w:bottom w:val="single" w:sz="6" w:space="0" w:color="000000"/>
              <w:right w:val="single" w:sz="6" w:space="0" w:color="000000"/>
            </w:tcBorders>
            <w:shd w:val="solid" w:color="FFD77D"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46,222.586</w:t>
            </w:r>
          </w:p>
        </w:tc>
        <w:tc>
          <w:tcPr>
            <w:tcW w:w="2160" w:type="dxa"/>
            <w:tcBorders>
              <w:top w:val="single" w:sz="6" w:space="0" w:color="000000"/>
              <w:left w:val="single" w:sz="6" w:space="0" w:color="000000"/>
              <w:bottom w:val="single" w:sz="6" w:space="0" w:color="000000"/>
              <w:right w:val="single" w:sz="6" w:space="0" w:color="000000"/>
            </w:tcBorders>
            <w:shd w:val="solid" w:color="FFD77D"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No. of wells-12</w:t>
            </w:r>
          </w:p>
        </w:tc>
        <w:tc>
          <w:tcPr>
            <w:tcW w:w="1911" w:type="dxa"/>
            <w:tcBorders>
              <w:top w:val="single" w:sz="6" w:space="0" w:color="000000"/>
              <w:left w:val="single" w:sz="6" w:space="0" w:color="000000"/>
              <w:bottom w:val="single" w:sz="6" w:space="0" w:color="000000"/>
              <w:right w:val="single" w:sz="6" w:space="0" w:color="000000"/>
            </w:tcBorders>
            <w:shd w:val="solid" w:color="FFD77D" w:fill="auto"/>
            <w:tcMar>
              <w:top w:w="122" w:type="dxa"/>
              <w:left w:w="108" w:type="dxa"/>
              <w:bottom w:w="122"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47,767.978</w:t>
            </w:r>
          </w:p>
        </w:tc>
      </w:tr>
    </w:tbl>
    <w:p w:rsidR="0098300D" w:rsidRPr="0098300D" w:rsidRDefault="0098300D" w:rsidP="0098300D">
      <w:pPr>
        <w:suppressAutoHyphens/>
        <w:autoSpaceDE w:val="0"/>
        <w:autoSpaceDN w:val="0"/>
        <w:adjustRightInd w:val="0"/>
        <w:spacing w:before="144" w:after="0" w:line="288" w:lineRule="auto"/>
        <w:ind w:left="720"/>
        <w:textAlignment w:val="center"/>
        <w:rPr>
          <w:rFonts w:ascii="TSTAR PRO" w:hAnsi="TSTAR PRO" w:cs="TSTAR PRO"/>
          <w:color w:val="000000"/>
        </w:rPr>
      </w:pP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proofErr w:type="gramStart"/>
      <w:r w:rsidRPr="0098300D">
        <w:rPr>
          <w:rFonts w:ascii="TSTAR PRO" w:hAnsi="TSTAR PRO" w:cs="TSTAR PRO"/>
          <w:color w:val="000000"/>
        </w:rPr>
        <w:t>Compared to 2017-2018 fiscal year, total gas production decreased by 1545.392 million cubic-feet.</w:t>
      </w:r>
      <w:proofErr w:type="gramEnd"/>
      <w:r w:rsidRPr="0098300D">
        <w:rPr>
          <w:rFonts w:ascii="TSTAR PRO" w:hAnsi="TSTAR PRO" w:cs="TSTAR PRO"/>
          <w:color w:val="000000"/>
        </w:rPr>
        <w:t xml:space="preserve"> Gas production from all wells declined on the whole. Water production rate from some wells increased in varying degrees resulting in significant decline in gas production from those wells.  </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2.2 </w:t>
      </w:r>
      <w:r w:rsidRPr="0098300D">
        <w:rPr>
          <w:rFonts w:ascii="TSTAR PRO" w:hAnsi="TSTAR PRO" w:cs="TSTAR PRO"/>
          <w:b/>
          <w:bCs/>
          <w:color w:val="0071BB"/>
          <w:sz w:val="28"/>
          <w:szCs w:val="28"/>
        </w:rPr>
        <w:tab/>
        <w:t>Condensate and Natural Gas Liquids (NGL)</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Field-wise production data of condensate &amp; NGL in 2018-2019 fiscal </w:t>
      </w:r>
      <w:proofErr w:type="gramStart"/>
      <w:r w:rsidRPr="0098300D">
        <w:rPr>
          <w:rFonts w:ascii="TSTAR PRO" w:hAnsi="TSTAR PRO" w:cs="TSTAR PRO"/>
          <w:color w:val="000000"/>
        </w:rPr>
        <w:t>year</w:t>
      </w:r>
      <w:proofErr w:type="gramEnd"/>
      <w:r w:rsidRPr="0098300D">
        <w:rPr>
          <w:rFonts w:ascii="TSTAR PRO" w:hAnsi="TSTAR PRO" w:cs="TSTAR PRO"/>
          <w:color w:val="000000"/>
        </w:rPr>
        <w:t xml:space="preserve"> and in the year before are as follows:</w:t>
      </w:r>
    </w:p>
    <w:p w:rsidR="0098300D" w:rsidRPr="0098300D" w:rsidRDefault="0098300D" w:rsidP="0098300D">
      <w:pPr>
        <w:suppressAutoHyphens/>
        <w:autoSpaceDE w:val="0"/>
        <w:autoSpaceDN w:val="0"/>
        <w:adjustRightInd w:val="0"/>
        <w:spacing w:before="144" w:after="0" w:line="288" w:lineRule="auto"/>
        <w:ind w:left="7200"/>
        <w:jc w:val="right"/>
        <w:textAlignment w:val="center"/>
        <w:rPr>
          <w:rFonts w:ascii="TSTAR PRO Medium" w:hAnsi="TSTAR PRO Medium" w:cs="TSTAR PRO Medium"/>
          <w:color w:val="000000"/>
        </w:rPr>
      </w:pPr>
      <w:r w:rsidRPr="0098300D">
        <w:rPr>
          <w:rFonts w:ascii="TSTAR PRO Medium" w:hAnsi="TSTAR PRO Medium" w:cs="TSTAR PRO Medium"/>
          <w:color w:val="000000"/>
        </w:rPr>
        <w:t xml:space="preserve">                 (Kiloliter)</w:t>
      </w:r>
    </w:p>
    <w:tbl>
      <w:tblPr>
        <w:tblW w:w="0" w:type="auto"/>
        <w:tblInd w:w="108" w:type="dxa"/>
        <w:tblLayout w:type="fixed"/>
        <w:tblCellMar>
          <w:left w:w="0" w:type="dxa"/>
          <w:right w:w="0" w:type="dxa"/>
        </w:tblCellMar>
        <w:tblLook w:val="0000"/>
      </w:tblPr>
      <w:tblGrid>
        <w:gridCol w:w="1540"/>
        <w:gridCol w:w="1347"/>
        <w:gridCol w:w="1383"/>
        <w:gridCol w:w="1051"/>
        <w:gridCol w:w="1339"/>
        <w:gridCol w:w="1351"/>
        <w:gridCol w:w="1190"/>
      </w:tblGrid>
      <w:tr w:rsidR="0098300D" w:rsidRPr="0098300D">
        <w:trPr>
          <w:trHeight w:val="60"/>
        </w:trPr>
        <w:tc>
          <w:tcPr>
            <w:tcW w:w="1540" w:type="dxa"/>
            <w:vMerge w:val="restart"/>
            <w:tcBorders>
              <w:top w:val="single" w:sz="24" w:space="0" w:color="FEC10D"/>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Gas Field</w:t>
            </w:r>
          </w:p>
        </w:tc>
        <w:tc>
          <w:tcPr>
            <w:tcW w:w="3781" w:type="dxa"/>
            <w:gridSpan w:val="3"/>
            <w:tcBorders>
              <w:top w:val="single" w:sz="24" w:space="0" w:color="FEC10D"/>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2018-2019</w:t>
            </w:r>
          </w:p>
        </w:tc>
        <w:tc>
          <w:tcPr>
            <w:tcW w:w="3880" w:type="dxa"/>
            <w:gridSpan w:val="3"/>
            <w:tcBorders>
              <w:top w:val="single" w:sz="24" w:space="0" w:color="FEC10D"/>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2017-2018</w:t>
            </w:r>
          </w:p>
        </w:tc>
      </w:tr>
      <w:tr w:rsidR="0098300D" w:rsidRPr="0098300D">
        <w:trPr>
          <w:trHeight w:val="60"/>
        </w:trPr>
        <w:tc>
          <w:tcPr>
            <w:tcW w:w="1540" w:type="dxa"/>
            <w:vMerge/>
            <w:tcBorders>
              <w:top w:val="single" w:sz="6"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347"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Heavy Condensate</w:t>
            </w:r>
          </w:p>
        </w:tc>
        <w:tc>
          <w:tcPr>
            <w:tcW w:w="1383"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keepNext/>
              <w:suppressAutoHyphens/>
              <w:autoSpaceDE w:val="0"/>
              <w:autoSpaceDN w:val="0"/>
              <w:adjustRightInd w:val="0"/>
              <w:spacing w:after="0" w:line="288" w:lineRule="auto"/>
              <w:jc w:val="center"/>
              <w:textAlignment w:val="center"/>
              <w:outlineLvl w:val="0"/>
              <w:rPr>
                <w:rFonts w:ascii="Arial" w:hAnsi="Arial" w:cs="Arial"/>
                <w:b/>
                <w:bCs/>
                <w:color w:val="000000"/>
                <w:sz w:val="32"/>
                <w:szCs w:val="32"/>
              </w:rPr>
            </w:pPr>
            <w:r w:rsidRPr="0098300D">
              <w:rPr>
                <w:rFonts w:ascii="TSTAR PRO" w:hAnsi="TSTAR PRO" w:cs="TSTAR PRO"/>
                <w:b/>
                <w:bCs/>
                <w:color w:val="000000"/>
              </w:rPr>
              <w:t>Light Condensate</w:t>
            </w:r>
          </w:p>
        </w:tc>
        <w:tc>
          <w:tcPr>
            <w:tcW w:w="1051"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keepNext/>
              <w:suppressAutoHyphens/>
              <w:autoSpaceDE w:val="0"/>
              <w:autoSpaceDN w:val="0"/>
              <w:adjustRightInd w:val="0"/>
              <w:spacing w:after="0" w:line="288" w:lineRule="auto"/>
              <w:jc w:val="center"/>
              <w:textAlignment w:val="center"/>
              <w:outlineLvl w:val="0"/>
              <w:rPr>
                <w:rFonts w:ascii="Arial" w:hAnsi="Arial" w:cs="Arial"/>
                <w:b/>
                <w:bCs/>
                <w:color w:val="000000"/>
                <w:sz w:val="32"/>
                <w:szCs w:val="32"/>
              </w:rPr>
            </w:pPr>
            <w:r w:rsidRPr="0098300D">
              <w:rPr>
                <w:rFonts w:ascii="TSTAR PRO" w:hAnsi="TSTAR PRO" w:cs="TSTAR PRO"/>
                <w:b/>
                <w:bCs/>
                <w:color w:val="000000"/>
              </w:rPr>
              <w:t>NGL</w:t>
            </w:r>
          </w:p>
        </w:tc>
        <w:tc>
          <w:tcPr>
            <w:tcW w:w="1339"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Heavy Condensate</w:t>
            </w:r>
          </w:p>
        </w:tc>
        <w:tc>
          <w:tcPr>
            <w:tcW w:w="1351"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keepNext/>
              <w:suppressAutoHyphens/>
              <w:autoSpaceDE w:val="0"/>
              <w:autoSpaceDN w:val="0"/>
              <w:adjustRightInd w:val="0"/>
              <w:spacing w:after="0" w:line="288" w:lineRule="auto"/>
              <w:jc w:val="center"/>
              <w:textAlignment w:val="center"/>
              <w:outlineLvl w:val="0"/>
              <w:rPr>
                <w:rFonts w:ascii="Arial" w:hAnsi="Arial" w:cs="Arial"/>
                <w:b/>
                <w:bCs/>
                <w:color w:val="000000"/>
                <w:sz w:val="32"/>
                <w:szCs w:val="32"/>
              </w:rPr>
            </w:pPr>
            <w:r w:rsidRPr="0098300D">
              <w:rPr>
                <w:rFonts w:ascii="TSTAR PRO" w:hAnsi="TSTAR PRO" w:cs="TSTAR PRO"/>
                <w:b/>
                <w:bCs/>
                <w:color w:val="000000"/>
              </w:rPr>
              <w:t>Light Condensate</w:t>
            </w:r>
          </w:p>
        </w:tc>
        <w:tc>
          <w:tcPr>
            <w:tcW w:w="1190"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keepNext/>
              <w:suppressAutoHyphens/>
              <w:autoSpaceDE w:val="0"/>
              <w:autoSpaceDN w:val="0"/>
              <w:adjustRightInd w:val="0"/>
              <w:spacing w:after="0" w:line="288" w:lineRule="auto"/>
              <w:jc w:val="center"/>
              <w:textAlignment w:val="center"/>
              <w:outlineLvl w:val="0"/>
              <w:rPr>
                <w:rFonts w:ascii="Arial" w:hAnsi="Arial" w:cs="Arial"/>
                <w:b/>
                <w:bCs/>
                <w:color w:val="000000"/>
                <w:sz w:val="32"/>
                <w:szCs w:val="32"/>
              </w:rPr>
            </w:pPr>
            <w:r w:rsidRPr="0098300D">
              <w:rPr>
                <w:rFonts w:ascii="TSTAR PRO" w:hAnsi="TSTAR PRO" w:cs="TSTAR PRO"/>
                <w:b/>
                <w:bCs/>
                <w:color w:val="000000"/>
              </w:rPr>
              <w:t>NGL</w:t>
            </w:r>
          </w:p>
        </w:tc>
      </w:tr>
      <w:tr w:rsidR="0098300D" w:rsidRPr="0098300D">
        <w:trPr>
          <w:trHeight w:val="60"/>
        </w:trPr>
        <w:tc>
          <w:tcPr>
            <w:tcW w:w="1540"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Sylhet</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Haripur</w:t>
            </w:r>
            <w:proofErr w:type="spellEnd"/>
            <w:r w:rsidRPr="0098300D">
              <w:rPr>
                <w:rFonts w:ascii="TSTAR PRO" w:hAnsi="TSTAR PRO" w:cs="TSTAR PRO"/>
                <w:color w:val="000000"/>
              </w:rPr>
              <w:t>)</w:t>
            </w:r>
          </w:p>
        </w:tc>
        <w:tc>
          <w:tcPr>
            <w:tcW w:w="1347"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955.753</w:t>
            </w:r>
          </w:p>
        </w:tc>
        <w:tc>
          <w:tcPr>
            <w:tcW w:w="1383"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729.100</w:t>
            </w:r>
          </w:p>
        </w:tc>
        <w:tc>
          <w:tcPr>
            <w:tcW w:w="1051"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w:t>
            </w:r>
          </w:p>
        </w:tc>
        <w:tc>
          <w:tcPr>
            <w:tcW w:w="1339"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1,149.111</w:t>
            </w:r>
          </w:p>
        </w:tc>
        <w:tc>
          <w:tcPr>
            <w:tcW w:w="1351"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737.173</w:t>
            </w:r>
          </w:p>
        </w:tc>
        <w:tc>
          <w:tcPr>
            <w:tcW w:w="1190"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w:t>
            </w:r>
          </w:p>
        </w:tc>
      </w:tr>
      <w:tr w:rsidR="0098300D" w:rsidRPr="0098300D">
        <w:trPr>
          <w:trHeight w:val="60"/>
        </w:trPr>
        <w:tc>
          <w:tcPr>
            <w:tcW w:w="154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Kailashtilla</w:t>
            </w:r>
            <w:proofErr w:type="spellEnd"/>
          </w:p>
        </w:tc>
        <w:tc>
          <w:tcPr>
            <w:tcW w:w="1347"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30,918.974</w:t>
            </w:r>
          </w:p>
        </w:tc>
        <w:tc>
          <w:tcPr>
            <w:tcW w:w="138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239.762</w:t>
            </w:r>
          </w:p>
        </w:tc>
        <w:tc>
          <w:tcPr>
            <w:tcW w:w="105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27,305</w:t>
            </w:r>
          </w:p>
        </w:tc>
        <w:tc>
          <w:tcPr>
            <w:tcW w:w="1339"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32,456.652</w:t>
            </w:r>
          </w:p>
        </w:tc>
        <w:tc>
          <w:tcPr>
            <w:tcW w:w="135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323.037</w:t>
            </w:r>
          </w:p>
        </w:tc>
        <w:tc>
          <w:tcPr>
            <w:tcW w:w="119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24,720</w:t>
            </w:r>
          </w:p>
        </w:tc>
      </w:tr>
      <w:tr w:rsidR="0098300D" w:rsidRPr="0098300D">
        <w:trPr>
          <w:trHeight w:val="60"/>
        </w:trPr>
        <w:tc>
          <w:tcPr>
            <w:tcW w:w="154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Rashidpur</w:t>
            </w:r>
            <w:proofErr w:type="spellEnd"/>
          </w:p>
        </w:tc>
        <w:tc>
          <w:tcPr>
            <w:tcW w:w="1347"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1,072.600</w:t>
            </w:r>
          </w:p>
        </w:tc>
        <w:tc>
          <w:tcPr>
            <w:tcW w:w="138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1,370.760</w:t>
            </w:r>
          </w:p>
        </w:tc>
        <w:tc>
          <w:tcPr>
            <w:tcW w:w="105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w:t>
            </w:r>
          </w:p>
        </w:tc>
        <w:tc>
          <w:tcPr>
            <w:tcW w:w="1339"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1,172.321</w:t>
            </w:r>
          </w:p>
        </w:tc>
        <w:tc>
          <w:tcPr>
            <w:tcW w:w="135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692.097</w:t>
            </w:r>
          </w:p>
        </w:tc>
        <w:tc>
          <w:tcPr>
            <w:tcW w:w="119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w:t>
            </w:r>
          </w:p>
        </w:tc>
      </w:tr>
      <w:tr w:rsidR="0098300D" w:rsidRPr="0098300D">
        <w:trPr>
          <w:trHeight w:val="60"/>
        </w:trPr>
        <w:tc>
          <w:tcPr>
            <w:tcW w:w="154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Beanibazar</w:t>
            </w:r>
            <w:proofErr w:type="spellEnd"/>
          </w:p>
        </w:tc>
        <w:tc>
          <w:tcPr>
            <w:tcW w:w="1347"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7,782.900</w:t>
            </w:r>
          </w:p>
        </w:tc>
        <w:tc>
          <w:tcPr>
            <w:tcW w:w="138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284.508</w:t>
            </w:r>
          </w:p>
        </w:tc>
        <w:tc>
          <w:tcPr>
            <w:tcW w:w="105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w:t>
            </w:r>
          </w:p>
        </w:tc>
        <w:tc>
          <w:tcPr>
            <w:tcW w:w="1339"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8,345.528</w:t>
            </w:r>
          </w:p>
        </w:tc>
        <w:tc>
          <w:tcPr>
            <w:tcW w:w="135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rPr>
              <w:t>403.380</w:t>
            </w:r>
          </w:p>
        </w:tc>
        <w:tc>
          <w:tcPr>
            <w:tcW w:w="119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w:t>
            </w:r>
          </w:p>
        </w:tc>
      </w:tr>
      <w:tr w:rsidR="0098300D" w:rsidRPr="0098300D">
        <w:trPr>
          <w:trHeight w:val="390"/>
        </w:trPr>
        <w:tc>
          <w:tcPr>
            <w:tcW w:w="1540"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b/>
                <w:bCs/>
                <w:color w:val="000000"/>
              </w:rPr>
              <w:lastRenderedPageBreak/>
              <w:t>Total</w:t>
            </w:r>
          </w:p>
        </w:tc>
        <w:tc>
          <w:tcPr>
            <w:tcW w:w="1347"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40,730.227</w:t>
            </w:r>
          </w:p>
        </w:tc>
        <w:tc>
          <w:tcPr>
            <w:tcW w:w="1383"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b/>
                <w:bCs/>
                <w:color w:val="000000"/>
              </w:rPr>
              <w:t>2,624.130</w:t>
            </w:r>
          </w:p>
        </w:tc>
        <w:tc>
          <w:tcPr>
            <w:tcW w:w="1051"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27,305</w:t>
            </w:r>
          </w:p>
        </w:tc>
        <w:tc>
          <w:tcPr>
            <w:tcW w:w="1339"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b/>
                <w:bCs/>
                <w:color w:val="000000"/>
              </w:rPr>
              <w:t>43,123.612</w:t>
            </w:r>
          </w:p>
        </w:tc>
        <w:tc>
          <w:tcPr>
            <w:tcW w:w="1351"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b/>
                <w:bCs/>
                <w:color w:val="000000"/>
              </w:rPr>
              <w:t>2,155.687</w:t>
            </w:r>
          </w:p>
        </w:tc>
        <w:tc>
          <w:tcPr>
            <w:tcW w:w="1190"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24,720</w:t>
            </w:r>
          </w:p>
        </w:tc>
      </w:tr>
      <w:tr w:rsidR="0098300D" w:rsidRPr="0098300D">
        <w:trPr>
          <w:trHeight w:val="60"/>
        </w:trPr>
        <w:tc>
          <w:tcPr>
            <w:tcW w:w="1540" w:type="dxa"/>
            <w:tcBorders>
              <w:top w:val="single" w:sz="6" w:space="0" w:color="000000"/>
              <w:left w:val="single" w:sz="6" w:space="0" w:color="000000"/>
              <w:bottom w:val="single" w:sz="6" w:space="0" w:color="000000"/>
              <w:right w:val="single" w:sz="6" w:space="0" w:color="000000"/>
            </w:tcBorders>
            <w:shd w:val="solid" w:color="FFE3A7"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Condensate (</w:t>
            </w:r>
            <w:proofErr w:type="spellStart"/>
            <w:r w:rsidRPr="0098300D">
              <w:rPr>
                <w:rFonts w:ascii="TSTAR PRO" w:hAnsi="TSTAR PRO" w:cs="TSTAR PRO"/>
                <w:color w:val="000000"/>
              </w:rPr>
              <w:t>Heavy+Light</w:t>
            </w:r>
            <w:proofErr w:type="spellEnd"/>
            <w:r w:rsidRPr="0098300D">
              <w:rPr>
                <w:rFonts w:ascii="TSTAR PRO" w:hAnsi="TSTAR PRO" w:cs="TSTAR PRO"/>
                <w:color w:val="000000"/>
              </w:rPr>
              <w:t>)</w:t>
            </w:r>
          </w:p>
        </w:tc>
        <w:tc>
          <w:tcPr>
            <w:tcW w:w="2730" w:type="dxa"/>
            <w:gridSpan w:val="2"/>
            <w:tcBorders>
              <w:top w:val="single" w:sz="6" w:space="0" w:color="000000"/>
              <w:left w:val="single" w:sz="6" w:space="0" w:color="000000"/>
              <w:bottom w:val="single" w:sz="6" w:space="0" w:color="000000"/>
              <w:right w:val="single" w:sz="6" w:space="0" w:color="000000"/>
            </w:tcBorders>
            <w:shd w:val="solid" w:color="FFE3A7"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43,354.357</w:t>
            </w:r>
          </w:p>
        </w:tc>
        <w:tc>
          <w:tcPr>
            <w:tcW w:w="1051" w:type="dxa"/>
            <w:tcBorders>
              <w:top w:val="single" w:sz="6" w:space="0" w:color="000000"/>
              <w:left w:val="single" w:sz="6" w:space="0" w:color="000000"/>
              <w:bottom w:val="single" w:sz="6" w:space="0" w:color="000000"/>
              <w:right w:val="single" w:sz="6" w:space="0" w:color="000000"/>
            </w:tcBorders>
            <w:shd w:val="solid" w:color="FFE3A7" w:fill="auto"/>
            <w:tcMar>
              <w:top w:w="108" w:type="dxa"/>
              <w:left w:w="108" w:type="dxa"/>
              <w:bottom w:w="108" w:type="dxa"/>
              <w:right w:w="108" w:type="dxa"/>
            </w:tcMar>
            <w:vAlign w:val="center"/>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2690" w:type="dxa"/>
            <w:gridSpan w:val="2"/>
            <w:tcBorders>
              <w:top w:val="single" w:sz="6" w:space="0" w:color="000000"/>
              <w:left w:val="single" w:sz="6" w:space="0" w:color="000000"/>
              <w:bottom w:val="single" w:sz="6" w:space="0" w:color="000000"/>
              <w:right w:val="single" w:sz="6" w:space="0" w:color="000000"/>
            </w:tcBorders>
            <w:shd w:val="solid" w:color="FFE3A7"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45,279.299</w:t>
            </w:r>
          </w:p>
        </w:tc>
        <w:tc>
          <w:tcPr>
            <w:tcW w:w="1190" w:type="dxa"/>
            <w:tcBorders>
              <w:top w:val="single" w:sz="6" w:space="0" w:color="000000"/>
              <w:left w:val="single" w:sz="6" w:space="0" w:color="000000"/>
              <w:bottom w:val="single" w:sz="6" w:space="0" w:color="000000"/>
              <w:right w:val="single" w:sz="6" w:space="0" w:color="000000"/>
            </w:tcBorders>
            <w:shd w:val="solid" w:color="FFE3A7" w:fill="auto"/>
            <w:tcMar>
              <w:top w:w="108" w:type="dxa"/>
              <w:left w:w="108" w:type="dxa"/>
              <w:bottom w:w="108" w:type="dxa"/>
              <w:right w:w="108" w:type="dxa"/>
            </w:tcMar>
            <w:vAlign w:val="center"/>
          </w:tcPr>
          <w:p w:rsidR="0098300D" w:rsidRPr="0098300D" w:rsidRDefault="0098300D" w:rsidP="0098300D">
            <w:pPr>
              <w:autoSpaceDE w:val="0"/>
              <w:autoSpaceDN w:val="0"/>
              <w:adjustRightInd w:val="0"/>
              <w:spacing w:after="0" w:line="240" w:lineRule="auto"/>
              <w:rPr>
                <w:rFonts w:ascii="TSTAR PRO" w:hAnsi="TSTAR PRO"/>
                <w:sz w:val="24"/>
                <w:szCs w:val="24"/>
              </w:rPr>
            </w:pPr>
          </w:p>
        </w:tc>
      </w:tr>
    </w:tbl>
    <w:p w:rsidR="0098300D" w:rsidRPr="0098300D" w:rsidRDefault="0098300D" w:rsidP="0098300D">
      <w:pPr>
        <w:suppressAutoHyphens/>
        <w:autoSpaceDE w:val="0"/>
        <w:autoSpaceDN w:val="0"/>
        <w:adjustRightInd w:val="0"/>
        <w:spacing w:before="144" w:after="0" w:line="288" w:lineRule="auto"/>
        <w:ind w:left="720"/>
        <w:textAlignment w:val="center"/>
        <w:rPr>
          <w:rFonts w:ascii="TSTAR PRO" w:hAnsi="TSTAR PRO" w:cs="TSTAR PRO"/>
          <w:color w:val="000000"/>
        </w:rPr>
      </w:pP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Total condensate production in 2018-2019 decreased by 1924.942 kiloliters. The fall in production owes to corresponding decrease in total gas production in the reporting year compared to the gas production in the previous year. On the other hand, NGL production was 2,585 kiloliters more than that of the previous fiscal year thanks to this year’s almost regular reception of NGL by RPGCL from </w:t>
      </w: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MSTE plant. </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2.3</w:t>
      </w:r>
      <w:r w:rsidRPr="0098300D">
        <w:rPr>
          <w:rFonts w:ascii="TSTAR PRO" w:hAnsi="TSTAR PRO" w:cs="TSTAR PRO"/>
          <w:b/>
          <w:bCs/>
          <w:color w:val="0071BB"/>
          <w:sz w:val="28"/>
          <w:szCs w:val="28"/>
        </w:rPr>
        <w:tab/>
        <w:t>Petrol, Diesel, Kerosene</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The condensate obtained from </w:t>
      </w:r>
      <w:proofErr w:type="spellStart"/>
      <w:r w:rsidRPr="0098300D">
        <w:rPr>
          <w:rFonts w:ascii="TSTAR PRO" w:hAnsi="TSTAR PRO" w:cs="TSTAR PRO"/>
          <w:color w:val="000000"/>
        </w:rPr>
        <w:t>Bibiyana</w:t>
      </w:r>
      <w:proofErr w:type="spellEnd"/>
      <w:r w:rsidRPr="0098300D">
        <w:rPr>
          <w:rFonts w:ascii="TSTAR PRO" w:hAnsi="TSTAR PRO" w:cs="TSTAR PRO"/>
          <w:color w:val="000000"/>
        </w:rPr>
        <w:t xml:space="preserve"> gas field of Chevron Bangladesh is fractionated into petrol, diesel and kerosene at </w:t>
      </w:r>
      <w:proofErr w:type="spellStart"/>
      <w:r w:rsidRPr="0098300D">
        <w:rPr>
          <w:rFonts w:ascii="TSTAR PRO" w:hAnsi="TSTAR PRO" w:cs="TSTAR PRO"/>
          <w:color w:val="000000"/>
        </w:rPr>
        <w:t>Rashidpur</w:t>
      </w:r>
      <w:proofErr w:type="spellEnd"/>
      <w:r w:rsidRPr="0098300D">
        <w:rPr>
          <w:rFonts w:ascii="TSTAR PRO" w:hAnsi="TSTAR PRO" w:cs="TSTAR PRO"/>
          <w:color w:val="000000"/>
        </w:rPr>
        <w:t xml:space="preserve"> Condensate Fractionation Plant (RCFP) and at the newly built 4000 BPD Condensate Fractionation Plant. Besides, part of the Company’s own condensate is fractionated in two fractionation units located at </w:t>
      </w:r>
      <w:proofErr w:type="spellStart"/>
      <w:r w:rsidRPr="0098300D">
        <w:rPr>
          <w:rFonts w:ascii="TSTAR PRO" w:hAnsi="TSTAR PRO" w:cs="TSTAR PRO"/>
          <w:color w:val="000000"/>
        </w:rPr>
        <w:t>Haripur</w:t>
      </w:r>
      <w:proofErr w:type="spellEnd"/>
      <w:r w:rsidRPr="0098300D">
        <w:rPr>
          <w:rFonts w:ascii="TSTAR PRO" w:hAnsi="TSTAR PRO" w:cs="TSTAR PRO"/>
          <w:color w:val="000000"/>
        </w:rPr>
        <w:t xml:space="preserve"> and </w:t>
      </w: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fields. Field-wise production of petrol (including the light condensate produced at </w:t>
      </w:r>
      <w:proofErr w:type="spellStart"/>
      <w:r w:rsidRPr="0098300D">
        <w:rPr>
          <w:rFonts w:ascii="TSTAR PRO" w:hAnsi="TSTAR PRO" w:cs="TSTAR PRO"/>
          <w:color w:val="000000"/>
        </w:rPr>
        <w:t>Sylhet</w:t>
      </w:r>
      <w:proofErr w:type="spellEnd"/>
      <w:r w:rsidRPr="0098300D">
        <w:rPr>
          <w:rFonts w:ascii="TSTAR PRO" w:hAnsi="TSTAR PRO" w:cs="TSTAR PRO"/>
          <w:color w:val="000000"/>
        </w:rPr>
        <w:t xml:space="preserve"> and </w:t>
      </w: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fields which is directly marketable as Petrol, and the light condensate supplied to RCFP from </w:t>
      </w:r>
      <w:proofErr w:type="spellStart"/>
      <w:r w:rsidRPr="0098300D">
        <w:rPr>
          <w:rFonts w:ascii="TSTAR PRO" w:hAnsi="TSTAR PRO" w:cs="TSTAR PRO"/>
          <w:color w:val="000000"/>
        </w:rPr>
        <w:t>Beanibazar</w:t>
      </w:r>
      <w:proofErr w:type="spellEnd"/>
      <w:r w:rsidRPr="0098300D">
        <w:rPr>
          <w:rFonts w:ascii="TSTAR PRO" w:hAnsi="TSTAR PRO" w:cs="TSTAR PRO"/>
          <w:color w:val="000000"/>
        </w:rPr>
        <w:t xml:space="preserve"> and </w:t>
      </w:r>
      <w:proofErr w:type="spellStart"/>
      <w:r w:rsidRPr="0098300D">
        <w:rPr>
          <w:rFonts w:ascii="TSTAR PRO" w:hAnsi="TSTAR PRO" w:cs="TSTAR PRO"/>
          <w:color w:val="000000"/>
        </w:rPr>
        <w:t>Rashidpur</w:t>
      </w:r>
      <w:proofErr w:type="spellEnd"/>
      <w:r w:rsidRPr="0098300D">
        <w:rPr>
          <w:rFonts w:ascii="TSTAR PRO" w:hAnsi="TSTAR PRO" w:cs="TSTAR PRO"/>
          <w:color w:val="000000"/>
        </w:rPr>
        <w:t xml:space="preserve"> fields), diesel and kerosene in the reported year is stated below beside that of the previous year:</w:t>
      </w:r>
    </w:p>
    <w:p w:rsidR="0098300D" w:rsidRPr="0098300D" w:rsidRDefault="0098300D" w:rsidP="0098300D">
      <w:pPr>
        <w:suppressAutoHyphens/>
        <w:autoSpaceDE w:val="0"/>
        <w:autoSpaceDN w:val="0"/>
        <w:adjustRightInd w:val="0"/>
        <w:spacing w:before="144" w:after="0" w:line="288" w:lineRule="auto"/>
        <w:ind w:left="7200"/>
        <w:jc w:val="right"/>
        <w:textAlignment w:val="center"/>
        <w:rPr>
          <w:rFonts w:ascii="TSTAR PRO Medium" w:hAnsi="TSTAR PRO Medium" w:cs="TSTAR PRO Medium"/>
          <w:color w:val="000000"/>
        </w:rPr>
      </w:pPr>
      <w:r w:rsidRPr="0098300D">
        <w:rPr>
          <w:rFonts w:ascii="TSTAR PRO" w:hAnsi="TSTAR PRO" w:cs="TSTAR PRO"/>
          <w:b/>
          <w:bCs/>
          <w:color w:val="000000"/>
        </w:rPr>
        <w:t xml:space="preserve">                     </w:t>
      </w:r>
      <w:r w:rsidRPr="0098300D">
        <w:rPr>
          <w:rFonts w:ascii="TSTAR PRO Medium" w:hAnsi="TSTAR PRO Medium" w:cs="TSTAR PRO Medium"/>
          <w:color w:val="000000"/>
        </w:rPr>
        <w:t xml:space="preserve"> (Kiloliter)</w:t>
      </w:r>
    </w:p>
    <w:tbl>
      <w:tblPr>
        <w:tblW w:w="0" w:type="auto"/>
        <w:tblInd w:w="108" w:type="dxa"/>
        <w:tblLayout w:type="fixed"/>
        <w:tblCellMar>
          <w:left w:w="0" w:type="dxa"/>
          <w:right w:w="0" w:type="dxa"/>
        </w:tblCellMar>
        <w:tblLook w:val="0000"/>
      </w:tblPr>
      <w:tblGrid>
        <w:gridCol w:w="1262"/>
        <w:gridCol w:w="1442"/>
        <w:gridCol w:w="1282"/>
        <w:gridCol w:w="1265"/>
        <w:gridCol w:w="1411"/>
        <w:gridCol w:w="1271"/>
        <w:gridCol w:w="1273"/>
      </w:tblGrid>
      <w:tr w:rsidR="0098300D" w:rsidRPr="0098300D">
        <w:trPr>
          <w:trHeight w:val="378"/>
        </w:trPr>
        <w:tc>
          <w:tcPr>
            <w:tcW w:w="1262" w:type="dxa"/>
            <w:tcBorders>
              <w:top w:val="single" w:sz="24" w:space="0" w:color="FEC10D"/>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3989" w:type="dxa"/>
            <w:gridSpan w:val="3"/>
            <w:tcBorders>
              <w:top w:val="single" w:sz="24" w:space="0" w:color="FEC10D"/>
              <w:left w:val="single" w:sz="6" w:space="0" w:color="000000"/>
              <w:bottom w:val="single" w:sz="6" w:space="0" w:color="000000"/>
              <w:right w:val="single" w:sz="4"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2018-2019</w:t>
            </w:r>
          </w:p>
        </w:tc>
        <w:tc>
          <w:tcPr>
            <w:tcW w:w="3955" w:type="dxa"/>
            <w:gridSpan w:val="3"/>
            <w:tcBorders>
              <w:top w:val="single" w:sz="24" w:space="0" w:color="FEC10D"/>
              <w:left w:val="single" w:sz="6" w:space="0" w:color="000000"/>
              <w:bottom w:val="single" w:sz="6" w:space="0" w:color="000000"/>
              <w:right w:val="single" w:sz="4"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2017-2018</w:t>
            </w:r>
          </w:p>
        </w:tc>
      </w:tr>
      <w:tr w:rsidR="0098300D" w:rsidRPr="0098300D">
        <w:trPr>
          <w:trHeight w:val="60"/>
        </w:trPr>
        <w:tc>
          <w:tcPr>
            <w:tcW w:w="1262"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Field</w:t>
            </w:r>
          </w:p>
        </w:tc>
        <w:tc>
          <w:tcPr>
            <w:tcW w:w="1442"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Petrol</w:t>
            </w:r>
          </w:p>
        </w:tc>
        <w:tc>
          <w:tcPr>
            <w:tcW w:w="1282"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Diesel</w:t>
            </w:r>
          </w:p>
        </w:tc>
        <w:tc>
          <w:tcPr>
            <w:tcW w:w="1265"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Kerosene</w:t>
            </w:r>
          </w:p>
        </w:tc>
        <w:tc>
          <w:tcPr>
            <w:tcW w:w="1411"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Petrol</w:t>
            </w:r>
          </w:p>
        </w:tc>
        <w:tc>
          <w:tcPr>
            <w:tcW w:w="1271"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Diesel</w:t>
            </w:r>
          </w:p>
        </w:tc>
        <w:tc>
          <w:tcPr>
            <w:tcW w:w="1273"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Kerosene</w:t>
            </w:r>
          </w:p>
        </w:tc>
      </w:tr>
      <w:tr w:rsidR="0098300D" w:rsidRPr="0098300D">
        <w:trPr>
          <w:trHeight w:val="60"/>
        </w:trPr>
        <w:tc>
          <w:tcPr>
            <w:tcW w:w="1262"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4000 BPD CFP</w:t>
            </w:r>
          </w:p>
        </w:tc>
        <w:tc>
          <w:tcPr>
            <w:tcW w:w="1442"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94,393.433</w:t>
            </w:r>
          </w:p>
        </w:tc>
        <w:tc>
          <w:tcPr>
            <w:tcW w:w="1282"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8,396.392</w:t>
            </w:r>
          </w:p>
        </w:tc>
        <w:tc>
          <w:tcPr>
            <w:tcW w:w="1265"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13,583.600</w:t>
            </w:r>
          </w:p>
        </w:tc>
        <w:tc>
          <w:tcPr>
            <w:tcW w:w="1411"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w:t>
            </w:r>
          </w:p>
        </w:tc>
        <w:tc>
          <w:tcPr>
            <w:tcW w:w="1271"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w:t>
            </w:r>
          </w:p>
        </w:tc>
        <w:tc>
          <w:tcPr>
            <w:tcW w:w="1273"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w:t>
            </w:r>
          </w:p>
        </w:tc>
      </w:tr>
      <w:tr w:rsidR="0098300D" w:rsidRPr="0098300D">
        <w:trPr>
          <w:trHeight w:val="60"/>
        </w:trPr>
        <w:tc>
          <w:tcPr>
            <w:tcW w:w="126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RCFP</w:t>
            </w:r>
          </w:p>
        </w:tc>
        <w:tc>
          <w:tcPr>
            <w:tcW w:w="144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69,110.629</w:t>
            </w:r>
          </w:p>
        </w:tc>
        <w:tc>
          <w:tcPr>
            <w:tcW w:w="128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5,851.521</w:t>
            </w:r>
          </w:p>
        </w:tc>
        <w:tc>
          <w:tcPr>
            <w:tcW w:w="126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9,262.845</w:t>
            </w:r>
          </w:p>
        </w:tc>
        <w:tc>
          <w:tcPr>
            <w:tcW w:w="141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1,09,266.456</w:t>
            </w:r>
          </w:p>
        </w:tc>
        <w:tc>
          <w:tcPr>
            <w:tcW w:w="127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9,720.815</w:t>
            </w:r>
          </w:p>
        </w:tc>
        <w:tc>
          <w:tcPr>
            <w:tcW w:w="127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12,437.915</w:t>
            </w:r>
          </w:p>
        </w:tc>
      </w:tr>
      <w:tr w:rsidR="0098300D" w:rsidRPr="0098300D">
        <w:trPr>
          <w:trHeight w:val="60"/>
        </w:trPr>
        <w:tc>
          <w:tcPr>
            <w:tcW w:w="126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sz w:val="21"/>
                <w:szCs w:val="21"/>
              </w:rPr>
              <w:t>Sylhet</w:t>
            </w:r>
            <w:proofErr w:type="spellEnd"/>
            <w:r w:rsidRPr="0098300D">
              <w:rPr>
                <w:rFonts w:ascii="TSTAR PRO" w:hAnsi="TSTAR PRO" w:cs="TSTAR PRO"/>
                <w:color w:val="000000"/>
                <w:sz w:val="21"/>
                <w:szCs w:val="21"/>
              </w:rPr>
              <w:t xml:space="preserve"> (</w:t>
            </w:r>
            <w:proofErr w:type="spellStart"/>
            <w:r w:rsidRPr="0098300D">
              <w:rPr>
                <w:rFonts w:ascii="TSTAR PRO" w:hAnsi="TSTAR PRO" w:cs="TSTAR PRO"/>
                <w:color w:val="000000"/>
                <w:sz w:val="21"/>
                <w:szCs w:val="21"/>
              </w:rPr>
              <w:t>Haripur</w:t>
            </w:r>
            <w:proofErr w:type="spellEnd"/>
            <w:r w:rsidRPr="0098300D">
              <w:rPr>
                <w:rFonts w:ascii="TSTAR PRO" w:hAnsi="TSTAR PRO" w:cs="TSTAR PRO"/>
                <w:color w:val="000000"/>
                <w:sz w:val="21"/>
                <w:szCs w:val="21"/>
              </w:rPr>
              <w:t>)</w:t>
            </w:r>
          </w:p>
        </w:tc>
        <w:tc>
          <w:tcPr>
            <w:tcW w:w="144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1,445.825</w:t>
            </w:r>
          </w:p>
        </w:tc>
        <w:tc>
          <w:tcPr>
            <w:tcW w:w="128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w:t>
            </w:r>
          </w:p>
        </w:tc>
        <w:tc>
          <w:tcPr>
            <w:tcW w:w="126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234.702</w:t>
            </w:r>
          </w:p>
        </w:tc>
        <w:tc>
          <w:tcPr>
            <w:tcW w:w="141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1,638.889</w:t>
            </w:r>
          </w:p>
        </w:tc>
        <w:tc>
          <w:tcPr>
            <w:tcW w:w="127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w:t>
            </w:r>
          </w:p>
        </w:tc>
        <w:tc>
          <w:tcPr>
            <w:tcW w:w="127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249.066</w:t>
            </w:r>
          </w:p>
        </w:tc>
      </w:tr>
      <w:tr w:rsidR="0098300D" w:rsidRPr="0098300D">
        <w:trPr>
          <w:trHeight w:val="60"/>
        </w:trPr>
        <w:tc>
          <w:tcPr>
            <w:tcW w:w="126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roofErr w:type="spellStart"/>
            <w:r w:rsidRPr="0098300D">
              <w:rPr>
                <w:rFonts w:ascii="TSTAR PRO" w:hAnsi="TSTAR PRO" w:cs="TSTAR PRO"/>
                <w:color w:val="000000"/>
                <w:sz w:val="21"/>
                <w:szCs w:val="21"/>
              </w:rPr>
              <w:t>Kailashtilla</w:t>
            </w:r>
            <w:proofErr w:type="spellEnd"/>
          </w:p>
        </w:tc>
        <w:tc>
          <w:tcPr>
            <w:tcW w:w="144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8,368.564</w:t>
            </w:r>
          </w:p>
        </w:tc>
        <w:tc>
          <w:tcPr>
            <w:tcW w:w="1282"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6,772.672</w:t>
            </w:r>
          </w:p>
        </w:tc>
        <w:tc>
          <w:tcPr>
            <w:tcW w:w="126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w:t>
            </w:r>
          </w:p>
        </w:tc>
        <w:tc>
          <w:tcPr>
            <w:tcW w:w="141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8,824.137</w:t>
            </w:r>
          </w:p>
        </w:tc>
        <w:tc>
          <w:tcPr>
            <w:tcW w:w="127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7,809.397</w:t>
            </w:r>
          </w:p>
        </w:tc>
        <w:tc>
          <w:tcPr>
            <w:tcW w:w="127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sz w:val="21"/>
                <w:szCs w:val="21"/>
              </w:rPr>
              <w:t>-</w:t>
            </w:r>
          </w:p>
        </w:tc>
      </w:tr>
      <w:tr w:rsidR="0098300D" w:rsidRPr="0098300D">
        <w:trPr>
          <w:trHeight w:val="60"/>
        </w:trPr>
        <w:tc>
          <w:tcPr>
            <w:tcW w:w="1262"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Total</w:t>
            </w:r>
          </w:p>
        </w:tc>
        <w:tc>
          <w:tcPr>
            <w:tcW w:w="1442"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1,73,318.451</w:t>
            </w:r>
          </w:p>
        </w:tc>
        <w:tc>
          <w:tcPr>
            <w:tcW w:w="1282"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21,020.585</w:t>
            </w:r>
          </w:p>
        </w:tc>
        <w:tc>
          <w:tcPr>
            <w:tcW w:w="1265"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23,081.147</w:t>
            </w:r>
          </w:p>
        </w:tc>
        <w:tc>
          <w:tcPr>
            <w:tcW w:w="1411"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1,19,729.482</w:t>
            </w:r>
          </w:p>
        </w:tc>
        <w:tc>
          <w:tcPr>
            <w:tcW w:w="1271"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17,530.212</w:t>
            </w:r>
          </w:p>
        </w:tc>
        <w:tc>
          <w:tcPr>
            <w:tcW w:w="1273"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sz w:val="21"/>
                <w:szCs w:val="21"/>
              </w:rPr>
              <w:t>12,686.981</w:t>
            </w:r>
          </w:p>
        </w:tc>
      </w:tr>
    </w:tbl>
    <w:p w:rsidR="0098300D" w:rsidRPr="0098300D" w:rsidRDefault="0098300D" w:rsidP="0098300D">
      <w:pPr>
        <w:suppressAutoHyphens/>
        <w:autoSpaceDE w:val="0"/>
        <w:autoSpaceDN w:val="0"/>
        <w:adjustRightInd w:val="0"/>
        <w:spacing w:before="144" w:after="0" w:line="288" w:lineRule="auto"/>
        <w:ind w:left="720"/>
        <w:textAlignment w:val="center"/>
        <w:rPr>
          <w:rFonts w:ascii="TSTAR PRO" w:hAnsi="TSTAR PRO" w:cs="TSTAR PRO"/>
          <w:color w:val="000000"/>
        </w:rPr>
      </w:pP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In 2018-2019, petrol, diesel and kerosene production increased by 53,589 (45%), 3,490 (20%) and 10,394 (82%) kiloliters respectively. Large increase in the production of petroleum products is due mainly to 4000 BPD Condensate Fractionation Plant which has been up and running since September-2018. Conversely, production from other fractionation plants/units (other than the 4000 BPD CFP) has plummeted by about 33% in total. The 3750 BPD capacity fractionation plant at </w:t>
      </w:r>
      <w:proofErr w:type="spellStart"/>
      <w:r w:rsidRPr="0098300D">
        <w:rPr>
          <w:rFonts w:ascii="TSTAR PRO" w:hAnsi="TSTAR PRO" w:cs="TSTAR PRO"/>
          <w:color w:val="000000"/>
        </w:rPr>
        <w:t>Rashidpur</w:t>
      </w:r>
      <w:proofErr w:type="spellEnd"/>
      <w:r w:rsidRPr="0098300D">
        <w:rPr>
          <w:rFonts w:ascii="TSTAR PRO" w:hAnsi="TSTAR PRO" w:cs="TSTAR PRO"/>
          <w:color w:val="000000"/>
        </w:rPr>
        <w:t xml:space="preserve">, namely the RCFP, suffered badly because of the introduction of a policy of prioritizing a steady supply of condensate to the privately owned fractionation plants. In 2018-2019, production from RCFP reduced by 36% compared to the previous fiscal year.  </w:t>
      </w:r>
    </w:p>
    <w:p w:rsidR="0098300D" w:rsidRPr="0098300D" w:rsidRDefault="0098300D" w:rsidP="0098300D">
      <w:pPr>
        <w:keepNext/>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lastRenderedPageBreak/>
        <w:t>3.0</w:t>
      </w:r>
      <w:r w:rsidRPr="0098300D">
        <w:rPr>
          <w:rFonts w:ascii="TSTAR PRO" w:hAnsi="TSTAR PRO" w:cs="TSTAR PRO"/>
          <w:b/>
          <w:bCs/>
          <w:color w:val="00A550"/>
          <w:sz w:val="32"/>
          <w:szCs w:val="32"/>
        </w:rPr>
        <w:tab/>
        <w:t>Sales Statistics</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3.1 </w:t>
      </w:r>
      <w:r w:rsidRPr="0098300D">
        <w:rPr>
          <w:rFonts w:ascii="TSTAR PRO" w:hAnsi="TSTAR PRO" w:cs="TSTAR PRO"/>
          <w:b/>
          <w:bCs/>
          <w:color w:val="0071BB"/>
          <w:sz w:val="28"/>
          <w:szCs w:val="28"/>
        </w:rPr>
        <w:tab/>
        <w:t>Natural Gas</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In the year, a total of 45,720.483 </w:t>
      </w:r>
      <w:proofErr w:type="spellStart"/>
      <w:r w:rsidRPr="0098300D">
        <w:rPr>
          <w:rFonts w:ascii="TSTAR PRO" w:hAnsi="TSTAR PRO" w:cs="TSTAR PRO"/>
          <w:color w:val="000000"/>
        </w:rPr>
        <w:t>MMcf</w:t>
      </w:r>
      <w:proofErr w:type="spellEnd"/>
      <w:r w:rsidRPr="0098300D">
        <w:rPr>
          <w:rFonts w:ascii="TSTAR PRO" w:hAnsi="TSTAR PRO" w:cs="TSTAR PRO"/>
          <w:color w:val="000000"/>
        </w:rPr>
        <w:t xml:space="preserve"> of gas was sold to </w:t>
      </w:r>
      <w:proofErr w:type="spellStart"/>
      <w:r w:rsidRPr="0098300D">
        <w:rPr>
          <w:rFonts w:ascii="TSTAR PRO" w:hAnsi="TSTAR PRO" w:cs="TSTAR PRO"/>
          <w:color w:val="000000"/>
        </w:rPr>
        <w:t>Jalalabad</w:t>
      </w:r>
      <w:proofErr w:type="spellEnd"/>
      <w:r w:rsidRPr="0098300D">
        <w:rPr>
          <w:rFonts w:ascii="TSTAR PRO" w:hAnsi="TSTAR PRO" w:cs="TSTAR PRO"/>
          <w:color w:val="000000"/>
        </w:rPr>
        <w:t xml:space="preserve"> Gas T &amp; D System Ltd., </w:t>
      </w:r>
      <w:proofErr w:type="spellStart"/>
      <w:r w:rsidRPr="0098300D">
        <w:rPr>
          <w:rFonts w:ascii="TSTAR PRO" w:hAnsi="TSTAR PRO" w:cs="TSTAR PRO"/>
          <w:color w:val="000000"/>
        </w:rPr>
        <w:t>Bakhrabad</w:t>
      </w:r>
      <w:proofErr w:type="spellEnd"/>
      <w:r w:rsidRPr="0098300D">
        <w:rPr>
          <w:rFonts w:ascii="TSTAR PRO" w:hAnsi="TSTAR PRO" w:cs="TSTAR PRO"/>
          <w:color w:val="000000"/>
        </w:rPr>
        <w:t xml:space="preserve"> Gas Distribution Company Ltd., </w:t>
      </w:r>
      <w:proofErr w:type="spellStart"/>
      <w:r w:rsidRPr="0098300D">
        <w:rPr>
          <w:rFonts w:ascii="TSTAR PRO" w:hAnsi="TSTAR PRO" w:cs="TSTAR PRO"/>
          <w:color w:val="000000"/>
        </w:rPr>
        <w:t>Karnaphuli</w:t>
      </w:r>
      <w:proofErr w:type="spellEnd"/>
      <w:r w:rsidRPr="0098300D">
        <w:rPr>
          <w:rFonts w:ascii="TSTAR PRO" w:hAnsi="TSTAR PRO" w:cs="TSTAR PRO"/>
          <w:color w:val="000000"/>
        </w:rPr>
        <w:t xml:space="preserve"> Gas Distribution Company Ltd. and </w:t>
      </w:r>
      <w:proofErr w:type="spellStart"/>
      <w:r w:rsidRPr="0098300D">
        <w:rPr>
          <w:rFonts w:ascii="TSTAR PRO" w:hAnsi="TSTAR PRO" w:cs="TSTAR PRO"/>
          <w:color w:val="000000"/>
        </w:rPr>
        <w:t>Pashchimanchal</w:t>
      </w:r>
      <w:proofErr w:type="spellEnd"/>
      <w:r w:rsidRPr="0098300D">
        <w:rPr>
          <w:rFonts w:ascii="TSTAR PRO" w:hAnsi="TSTAR PRO" w:cs="TSTAR PRO"/>
          <w:color w:val="000000"/>
        </w:rPr>
        <w:t xml:space="preserve"> Gas Company Ltd. as per consumption break-down statements given by GTCL. Besides, an amount of 130.735 </w:t>
      </w:r>
      <w:proofErr w:type="spellStart"/>
      <w:r w:rsidRPr="0098300D">
        <w:rPr>
          <w:rFonts w:ascii="TSTAR PRO" w:hAnsi="TSTAR PRO" w:cs="TSTAR PRO"/>
          <w:color w:val="000000"/>
        </w:rPr>
        <w:t>MMcf</w:t>
      </w:r>
      <w:proofErr w:type="spellEnd"/>
      <w:r w:rsidRPr="0098300D">
        <w:rPr>
          <w:rFonts w:ascii="TSTAR PRO" w:hAnsi="TSTAR PRO" w:cs="TSTAR PRO"/>
          <w:color w:val="000000"/>
        </w:rPr>
        <w:t xml:space="preserve"> of gas, considered as sales gas, was used for own consumption (fuel for power generation and domestic usage). Thus the total gas sale stood at 45,851.218 </w:t>
      </w:r>
      <w:proofErr w:type="spellStart"/>
      <w:r w:rsidRPr="0098300D">
        <w:rPr>
          <w:rFonts w:ascii="TSTAR PRO" w:hAnsi="TSTAR PRO" w:cs="TSTAR PRO"/>
          <w:color w:val="000000"/>
        </w:rPr>
        <w:t>MMcf</w:t>
      </w:r>
      <w:proofErr w:type="spellEnd"/>
      <w:r w:rsidRPr="0098300D">
        <w:rPr>
          <w:rFonts w:ascii="TSTAR PRO" w:hAnsi="TSTAR PRO" w:cs="TSTAR PRO"/>
          <w:color w:val="000000"/>
        </w:rPr>
        <w:t xml:space="preserve">.  Moreover, 371.367 </w:t>
      </w:r>
      <w:proofErr w:type="spellStart"/>
      <w:r w:rsidRPr="0098300D">
        <w:rPr>
          <w:rFonts w:ascii="TSTAR PRO" w:hAnsi="TSTAR PRO" w:cs="TSTAR PRO"/>
          <w:color w:val="000000"/>
        </w:rPr>
        <w:t>MMcf</w:t>
      </w:r>
      <w:proofErr w:type="spellEnd"/>
      <w:r w:rsidRPr="0098300D">
        <w:rPr>
          <w:rFonts w:ascii="TSTAR PRO" w:hAnsi="TSTAR PRO" w:cs="TSTAR PRO"/>
          <w:color w:val="000000"/>
        </w:rPr>
        <w:t xml:space="preserve"> of gas was used as fuel for process heaters and residue gas compressors in gas process plants. The gas sold in the previous year had been 47,693.296 </w:t>
      </w:r>
      <w:proofErr w:type="spellStart"/>
      <w:r w:rsidRPr="0098300D">
        <w:rPr>
          <w:rFonts w:ascii="TSTAR PRO" w:hAnsi="TSTAR PRO" w:cs="TSTAR PRO"/>
          <w:color w:val="000000"/>
        </w:rPr>
        <w:t>MMcf</w:t>
      </w:r>
      <w:proofErr w:type="spellEnd"/>
      <w:r w:rsidRPr="0098300D">
        <w:rPr>
          <w:rFonts w:ascii="TSTAR PRO" w:hAnsi="TSTAR PRO" w:cs="TSTAR PRO"/>
          <w:color w:val="000000"/>
        </w:rPr>
        <w:t>.</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3.2 </w:t>
      </w:r>
      <w:r w:rsidRPr="0098300D">
        <w:rPr>
          <w:rFonts w:ascii="TSTAR PRO" w:hAnsi="TSTAR PRO" w:cs="TSTAR PRO"/>
          <w:b/>
          <w:bCs/>
          <w:color w:val="0071BB"/>
          <w:sz w:val="28"/>
          <w:szCs w:val="28"/>
        </w:rPr>
        <w:tab/>
        <w:t>Petroleum Co-Products</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A total of 25,020.70 kiloliters of condensate (Heavy &amp; Light) extracted from </w:t>
      </w:r>
      <w:proofErr w:type="spellStart"/>
      <w:r w:rsidRPr="0098300D">
        <w:rPr>
          <w:rFonts w:ascii="TSTAR PRO" w:hAnsi="TSTAR PRO" w:cs="TSTAR PRO"/>
          <w:color w:val="000000"/>
        </w:rPr>
        <w:t>Rashidpur</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Beanibazar</w:t>
      </w:r>
      <w:proofErr w:type="spellEnd"/>
      <w:r w:rsidRPr="0098300D">
        <w:rPr>
          <w:rFonts w:ascii="TSTAR PRO" w:hAnsi="TSTAR PRO" w:cs="TSTAR PRO"/>
          <w:color w:val="000000"/>
        </w:rPr>
        <w:t xml:space="preserve"> and </w:t>
      </w:r>
      <w:proofErr w:type="spellStart"/>
      <w:proofErr w:type="gramStart"/>
      <w:r w:rsidRPr="0098300D">
        <w:rPr>
          <w:rFonts w:ascii="TSTAR PRO" w:hAnsi="TSTAR PRO" w:cs="TSTAR PRO"/>
          <w:color w:val="000000"/>
        </w:rPr>
        <w:t>Haripur</w:t>
      </w:r>
      <w:proofErr w:type="spellEnd"/>
      <w:r w:rsidRPr="0098300D">
        <w:rPr>
          <w:rFonts w:ascii="TSTAR PRO" w:hAnsi="TSTAR PRO" w:cs="TSTAR PRO"/>
          <w:color w:val="000000"/>
        </w:rPr>
        <w:t xml:space="preserve"> fields of SGFL was</w:t>
      </w:r>
      <w:proofErr w:type="gramEnd"/>
      <w:r w:rsidRPr="0098300D">
        <w:rPr>
          <w:rFonts w:ascii="TSTAR PRO" w:hAnsi="TSTAR PRO" w:cs="TSTAR PRO"/>
          <w:color w:val="000000"/>
        </w:rPr>
        <w:t xml:space="preserve"> sold in the year 2018-2019. Besides, 288 kiloliters ex-</w:t>
      </w:r>
      <w:proofErr w:type="spellStart"/>
      <w:r w:rsidRPr="0098300D">
        <w:rPr>
          <w:rFonts w:ascii="TSTAR PRO" w:hAnsi="TSTAR PRO" w:cs="TSTAR PRO"/>
          <w:color w:val="000000"/>
        </w:rPr>
        <w:t>Fenchuganj</w:t>
      </w:r>
      <w:proofErr w:type="spellEnd"/>
      <w:r w:rsidRPr="0098300D">
        <w:rPr>
          <w:rFonts w:ascii="TSTAR PRO" w:hAnsi="TSTAR PRO" w:cs="TSTAR PRO"/>
          <w:color w:val="000000"/>
        </w:rPr>
        <w:t xml:space="preserve"> condensate of BAPEX, 9 kiloliters of condensate from JGTDSL DRS and 76,567.50 kiloliters of ex-</w:t>
      </w:r>
      <w:proofErr w:type="spellStart"/>
      <w:r w:rsidRPr="0098300D">
        <w:rPr>
          <w:rFonts w:ascii="TSTAR PRO" w:hAnsi="TSTAR PRO" w:cs="TSTAR PRO"/>
          <w:color w:val="000000"/>
        </w:rPr>
        <w:t>Bibiyana</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Moulvibazar</w:t>
      </w:r>
      <w:proofErr w:type="spellEnd"/>
      <w:r w:rsidRPr="0098300D">
        <w:rPr>
          <w:rFonts w:ascii="TSTAR PRO" w:hAnsi="TSTAR PRO" w:cs="TSTAR PRO"/>
          <w:color w:val="000000"/>
        </w:rPr>
        <w:t xml:space="preserve"> &amp; </w:t>
      </w:r>
      <w:proofErr w:type="spellStart"/>
      <w:r w:rsidRPr="0098300D">
        <w:rPr>
          <w:rFonts w:ascii="TSTAR PRO" w:hAnsi="TSTAR PRO" w:cs="TSTAR PRO"/>
          <w:color w:val="000000"/>
        </w:rPr>
        <w:t>Jalalabad</w:t>
      </w:r>
      <w:proofErr w:type="spellEnd"/>
      <w:r w:rsidRPr="0098300D">
        <w:rPr>
          <w:rFonts w:ascii="TSTAR PRO" w:hAnsi="TSTAR PRO" w:cs="TSTAR PRO"/>
          <w:color w:val="000000"/>
        </w:rPr>
        <w:t xml:space="preserve"> condensate of Chevron Bangladesh was dispatched under SGFL management to the contracted 10 privately-owned condensate fractionation plants. Therefore, in the reporting year, a total amount of 1,01,884.50 kiloliters of condensate from Chevron Bangladesh, BAPEX, JGTDSL-DRS and SGFL was supplied to the ten condensate fractionation plants, which is 4258.61 kiloliters or 4% less than that of previous year. In addition, a total of 1,63,946.40 kiloliters of petrol, 20,430.77 kiloliters of diesel and 22,089.87 kiloliters of kerosene produced from the fractionation plants at </w:t>
      </w:r>
      <w:proofErr w:type="spellStart"/>
      <w:r w:rsidRPr="0098300D">
        <w:rPr>
          <w:rFonts w:ascii="TSTAR PRO" w:hAnsi="TSTAR PRO" w:cs="TSTAR PRO"/>
          <w:color w:val="000000"/>
        </w:rPr>
        <w:t>Haripur</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and </w:t>
      </w:r>
      <w:proofErr w:type="spellStart"/>
      <w:r w:rsidRPr="0098300D">
        <w:rPr>
          <w:rFonts w:ascii="TSTAR PRO" w:hAnsi="TSTAR PRO" w:cs="TSTAR PRO"/>
          <w:color w:val="000000"/>
        </w:rPr>
        <w:t>Rashidpur</w:t>
      </w:r>
      <w:proofErr w:type="spellEnd"/>
      <w:r w:rsidRPr="0098300D">
        <w:rPr>
          <w:rFonts w:ascii="TSTAR PRO" w:hAnsi="TSTAR PRO" w:cs="TSTAR PRO"/>
          <w:color w:val="000000"/>
        </w:rPr>
        <w:t xml:space="preserve"> (RCFP &amp; 4000 BPD CFP) was sold to the marketing companies of BPC. Moreover, 27,305 kiloliters of NGL was sold from </w:t>
      </w: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MSTE Plant to RPGCL.</w:t>
      </w:r>
    </w:p>
    <w:p w:rsidR="0098300D" w:rsidRPr="0098300D" w:rsidRDefault="0098300D" w:rsidP="0098300D">
      <w:pPr>
        <w:keepNext/>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4.0</w:t>
      </w:r>
      <w:r w:rsidRPr="0098300D">
        <w:rPr>
          <w:rFonts w:ascii="TSTAR PRO" w:hAnsi="TSTAR PRO" w:cs="TSTAR PRO"/>
          <w:b/>
          <w:bCs/>
          <w:color w:val="00A550"/>
          <w:sz w:val="32"/>
          <w:szCs w:val="32"/>
        </w:rPr>
        <w:tab/>
        <w:t>Financial Activities</w:t>
      </w:r>
    </w:p>
    <w:p w:rsidR="0098300D" w:rsidRPr="0098300D" w:rsidRDefault="0098300D" w:rsidP="0098300D">
      <w:pPr>
        <w:suppressAutoHyphens/>
        <w:autoSpaceDE w:val="0"/>
        <w:autoSpaceDN w:val="0"/>
        <w:adjustRightInd w:val="0"/>
        <w:spacing w:before="144" w:after="0" w:line="288" w:lineRule="auto"/>
        <w:ind w:firstLine="720"/>
        <w:jc w:val="both"/>
        <w:textAlignment w:val="center"/>
        <w:rPr>
          <w:rFonts w:ascii="TSTAR PRO" w:hAnsi="TSTAR PRO" w:cs="TSTAR PRO"/>
          <w:b/>
          <w:bCs/>
          <w:color w:val="0071BB"/>
          <w:sz w:val="28"/>
          <w:szCs w:val="28"/>
          <w:u w:color="000000"/>
        </w:rPr>
      </w:pPr>
      <w:r w:rsidRPr="0098300D">
        <w:rPr>
          <w:rFonts w:ascii="TSTAR PRO" w:hAnsi="TSTAR PRO" w:cs="TSTAR PRO"/>
          <w:b/>
          <w:bCs/>
          <w:color w:val="0071BB"/>
          <w:sz w:val="28"/>
          <w:szCs w:val="28"/>
          <w:u w:color="000000"/>
        </w:rPr>
        <w:t>Respected Shareholders,</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u w:color="000000"/>
        </w:rPr>
      </w:pPr>
      <w:r w:rsidRPr="0098300D">
        <w:rPr>
          <w:rFonts w:ascii="TSTAR PRO" w:hAnsi="TSTAR PRO" w:cs="TSTAR PRO"/>
          <w:color w:val="000000"/>
          <w:u w:color="000000"/>
        </w:rPr>
        <w:t>Now, I present a brief description of financial activities of the company in the year 2018-2019:</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4.1 </w:t>
      </w:r>
      <w:r w:rsidRPr="0098300D">
        <w:rPr>
          <w:rFonts w:ascii="TSTAR PRO" w:hAnsi="TSTAR PRO" w:cs="TSTAR PRO"/>
          <w:b/>
          <w:bCs/>
          <w:color w:val="0071BB"/>
          <w:sz w:val="28"/>
          <w:szCs w:val="28"/>
        </w:rPr>
        <w:tab/>
        <w:t>Sales Income</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u w:color="000000"/>
        </w:rPr>
      </w:pPr>
      <w:r w:rsidRPr="0098300D">
        <w:rPr>
          <w:rFonts w:ascii="TSTAR PRO" w:hAnsi="TSTAR PRO" w:cs="TSTAR PRO"/>
          <w:color w:val="000000"/>
          <w:u w:color="000000"/>
        </w:rPr>
        <w:t xml:space="preserve">The sales statistics of gas, condensate, petrol, diesel, kerosene and NGL during the year is as below:                                                                                                                                 </w:t>
      </w:r>
    </w:p>
    <w:p w:rsidR="0098300D" w:rsidRPr="0098300D" w:rsidRDefault="0098300D" w:rsidP="0098300D">
      <w:pPr>
        <w:suppressAutoHyphens/>
        <w:autoSpaceDE w:val="0"/>
        <w:autoSpaceDN w:val="0"/>
        <w:adjustRightInd w:val="0"/>
        <w:spacing w:before="144" w:after="0" w:line="288" w:lineRule="auto"/>
        <w:ind w:left="7200"/>
        <w:jc w:val="right"/>
        <w:textAlignment w:val="center"/>
        <w:rPr>
          <w:rFonts w:ascii="TSTAR PRO" w:hAnsi="TSTAR PRO" w:cs="TSTAR PRO"/>
          <w:color w:val="000000"/>
          <w:u w:color="000000"/>
        </w:rPr>
      </w:pPr>
      <w:r w:rsidRPr="0098300D">
        <w:rPr>
          <w:rFonts w:ascii="TSTAR PRO" w:hAnsi="TSTAR PRO" w:cs="TSTAR PRO"/>
          <w:color w:val="000000"/>
          <w:u w:color="000000"/>
        </w:rPr>
        <w:t xml:space="preserve">               (Gas: </w:t>
      </w:r>
      <w:proofErr w:type="spellStart"/>
      <w:r w:rsidRPr="0098300D">
        <w:rPr>
          <w:rFonts w:ascii="TSTAR PRO" w:hAnsi="TSTAR PRO" w:cs="TSTAR PRO"/>
          <w:color w:val="000000"/>
          <w:u w:color="000000"/>
        </w:rPr>
        <w:t>MMcf</w:t>
      </w:r>
      <w:proofErr w:type="spellEnd"/>
      <w:r w:rsidRPr="0098300D">
        <w:rPr>
          <w:rFonts w:ascii="TSTAR PRO" w:hAnsi="TSTAR PRO" w:cs="TSTAR PRO"/>
          <w:color w:val="000000"/>
          <w:u w:color="000000"/>
        </w:rPr>
        <w:t xml:space="preserve">) </w:t>
      </w:r>
    </w:p>
    <w:p w:rsidR="0098300D" w:rsidRPr="0098300D" w:rsidRDefault="0098300D" w:rsidP="0098300D">
      <w:pPr>
        <w:suppressAutoHyphens/>
        <w:autoSpaceDE w:val="0"/>
        <w:autoSpaceDN w:val="0"/>
        <w:adjustRightInd w:val="0"/>
        <w:spacing w:before="144" w:after="0" w:line="288" w:lineRule="auto"/>
        <w:ind w:left="4320"/>
        <w:jc w:val="right"/>
        <w:textAlignment w:val="center"/>
        <w:rPr>
          <w:rFonts w:ascii="TSTAR PRO" w:hAnsi="TSTAR PRO" w:cs="TSTAR PRO"/>
          <w:color w:val="000000"/>
          <w:u w:color="000000"/>
        </w:rPr>
      </w:pPr>
      <w:r w:rsidRPr="0098300D">
        <w:rPr>
          <w:rFonts w:ascii="TSTAR PRO" w:hAnsi="TSTAR PRO" w:cs="TSTAR PRO"/>
          <w:color w:val="000000"/>
          <w:u w:color="000000"/>
        </w:rPr>
        <w:t xml:space="preserve">                             (Petroleum products: kiloliters)</w:t>
      </w:r>
    </w:p>
    <w:tbl>
      <w:tblPr>
        <w:tblW w:w="0" w:type="auto"/>
        <w:tblInd w:w="108" w:type="dxa"/>
        <w:tblLayout w:type="fixed"/>
        <w:tblCellMar>
          <w:left w:w="0" w:type="dxa"/>
          <w:right w:w="0" w:type="dxa"/>
        </w:tblCellMar>
        <w:tblLook w:val="0000"/>
      </w:tblPr>
      <w:tblGrid>
        <w:gridCol w:w="1363"/>
        <w:gridCol w:w="1263"/>
        <w:gridCol w:w="1259"/>
        <w:gridCol w:w="1337"/>
        <w:gridCol w:w="1383"/>
        <w:gridCol w:w="1180"/>
        <w:gridCol w:w="1421"/>
      </w:tblGrid>
      <w:tr w:rsidR="0098300D" w:rsidRPr="0098300D">
        <w:trPr>
          <w:trHeight w:val="60"/>
        </w:trPr>
        <w:tc>
          <w:tcPr>
            <w:tcW w:w="1363" w:type="dxa"/>
            <w:vMerge w:val="restart"/>
            <w:tcBorders>
              <w:top w:val="single" w:sz="24" w:space="0" w:color="FEC10D"/>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Products</w:t>
            </w:r>
          </w:p>
        </w:tc>
        <w:tc>
          <w:tcPr>
            <w:tcW w:w="3859" w:type="dxa"/>
            <w:gridSpan w:val="3"/>
            <w:tcBorders>
              <w:top w:val="single" w:sz="24" w:space="0" w:color="FEC10D"/>
              <w:left w:val="single" w:sz="6" w:space="0" w:color="000000"/>
              <w:bottom w:val="single" w:sz="6"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2018-2019</w:t>
            </w:r>
          </w:p>
        </w:tc>
        <w:tc>
          <w:tcPr>
            <w:tcW w:w="3984" w:type="dxa"/>
            <w:gridSpan w:val="3"/>
            <w:tcBorders>
              <w:top w:val="single" w:sz="24" w:space="0" w:color="FEC10D"/>
              <w:left w:val="single" w:sz="6" w:space="0" w:color="000000"/>
              <w:bottom w:val="single" w:sz="6"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2017-2018</w:t>
            </w:r>
          </w:p>
        </w:tc>
      </w:tr>
      <w:tr w:rsidR="0098300D" w:rsidRPr="0098300D">
        <w:trPr>
          <w:trHeight w:val="60"/>
        </w:trPr>
        <w:tc>
          <w:tcPr>
            <w:tcW w:w="1363"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263"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Amount sold</w:t>
            </w:r>
          </w:p>
        </w:tc>
        <w:tc>
          <w:tcPr>
            <w:tcW w:w="1259"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STAR PRO" w:hAnsi="TSTAR PRO" w:cs="TSTAR PRO"/>
                <w:b/>
                <w:bCs/>
                <w:color w:val="000000"/>
              </w:rPr>
            </w:pPr>
            <w:r w:rsidRPr="0098300D">
              <w:rPr>
                <w:rFonts w:ascii="TSTAR PRO" w:hAnsi="TSTAR PRO" w:cs="TSTAR PRO"/>
                <w:b/>
                <w:bCs/>
                <w:color w:val="000000"/>
              </w:rPr>
              <w:t xml:space="preserve">Revenue income </w:t>
            </w:r>
          </w:p>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w:t>
            </w:r>
            <w:proofErr w:type="spellStart"/>
            <w:r w:rsidRPr="0098300D">
              <w:rPr>
                <w:rFonts w:ascii="TSTAR PRO" w:hAnsi="TSTAR PRO" w:cs="TSTAR PRO"/>
                <w:b/>
                <w:bCs/>
                <w:color w:val="000000"/>
              </w:rPr>
              <w:t>Tk.in</w:t>
            </w:r>
            <w:proofErr w:type="spellEnd"/>
            <w:r w:rsidRPr="0098300D">
              <w:rPr>
                <w:rFonts w:ascii="TSTAR PRO" w:hAnsi="TSTAR PRO" w:cs="TSTAR PRO"/>
                <w:b/>
                <w:bCs/>
                <w:color w:val="000000"/>
              </w:rPr>
              <w:t xml:space="preserve"> </w:t>
            </w:r>
            <w:proofErr w:type="spellStart"/>
            <w:r w:rsidRPr="0098300D">
              <w:rPr>
                <w:rFonts w:ascii="TSTAR PRO" w:hAnsi="TSTAR PRO" w:cs="TSTAR PRO"/>
                <w:b/>
                <w:bCs/>
                <w:color w:val="000000"/>
              </w:rPr>
              <w:t>crore</w:t>
            </w:r>
            <w:proofErr w:type="spellEnd"/>
            <w:r w:rsidRPr="0098300D">
              <w:rPr>
                <w:rFonts w:ascii="TSTAR PRO" w:hAnsi="TSTAR PRO" w:cs="TSTAR PRO"/>
                <w:b/>
                <w:bCs/>
                <w:color w:val="000000"/>
              </w:rPr>
              <w:t>)</w:t>
            </w:r>
          </w:p>
        </w:tc>
        <w:tc>
          <w:tcPr>
            <w:tcW w:w="1337"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Percentage of income</w:t>
            </w:r>
          </w:p>
        </w:tc>
        <w:tc>
          <w:tcPr>
            <w:tcW w:w="1383"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Amount sold</w:t>
            </w:r>
          </w:p>
        </w:tc>
        <w:tc>
          <w:tcPr>
            <w:tcW w:w="1180"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STAR PRO" w:hAnsi="TSTAR PRO" w:cs="TSTAR PRO"/>
                <w:b/>
                <w:bCs/>
                <w:color w:val="000000"/>
              </w:rPr>
            </w:pPr>
            <w:r w:rsidRPr="0098300D">
              <w:rPr>
                <w:rFonts w:ascii="TSTAR PRO" w:hAnsi="TSTAR PRO" w:cs="TSTAR PRO"/>
                <w:b/>
                <w:bCs/>
                <w:color w:val="000000"/>
              </w:rPr>
              <w:t xml:space="preserve">Revenue income </w:t>
            </w:r>
          </w:p>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w:t>
            </w:r>
            <w:proofErr w:type="spellStart"/>
            <w:r w:rsidRPr="0098300D">
              <w:rPr>
                <w:rFonts w:ascii="TSTAR PRO" w:hAnsi="TSTAR PRO" w:cs="TSTAR PRO"/>
                <w:b/>
                <w:bCs/>
                <w:color w:val="000000"/>
              </w:rPr>
              <w:t>Tk.in</w:t>
            </w:r>
            <w:proofErr w:type="spellEnd"/>
            <w:r w:rsidRPr="0098300D">
              <w:rPr>
                <w:rFonts w:ascii="TSTAR PRO" w:hAnsi="TSTAR PRO" w:cs="TSTAR PRO"/>
                <w:b/>
                <w:bCs/>
                <w:color w:val="000000"/>
              </w:rPr>
              <w:t xml:space="preserve"> </w:t>
            </w:r>
            <w:proofErr w:type="spellStart"/>
            <w:r w:rsidRPr="0098300D">
              <w:rPr>
                <w:rFonts w:ascii="TSTAR PRO" w:hAnsi="TSTAR PRO" w:cs="TSTAR PRO"/>
                <w:b/>
                <w:bCs/>
                <w:color w:val="000000"/>
              </w:rPr>
              <w:t>crore</w:t>
            </w:r>
            <w:proofErr w:type="spellEnd"/>
            <w:r w:rsidRPr="0098300D">
              <w:rPr>
                <w:rFonts w:ascii="TSTAR PRO" w:hAnsi="TSTAR PRO" w:cs="TSTAR PRO"/>
                <w:b/>
                <w:bCs/>
                <w:color w:val="000000"/>
              </w:rPr>
              <w:t>)</w:t>
            </w:r>
          </w:p>
        </w:tc>
        <w:tc>
          <w:tcPr>
            <w:tcW w:w="1421" w:type="dxa"/>
            <w:tcBorders>
              <w:top w:val="single" w:sz="6" w:space="0" w:color="000000"/>
              <w:left w:val="single" w:sz="6" w:space="0" w:color="000000"/>
              <w:bottom w:val="single" w:sz="4"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Percentage of income</w:t>
            </w:r>
          </w:p>
        </w:tc>
      </w:tr>
      <w:tr w:rsidR="0098300D" w:rsidRPr="0098300D">
        <w:trPr>
          <w:trHeight w:val="60"/>
        </w:trPr>
        <w:tc>
          <w:tcPr>
            <w:tcW w:w="1363"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Gas</w:t>
            </w:r>
          </w:p>
        </w:tc>
        <w:tc>
          <w:tcPr>
            <w:tcW w:w="1263"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45,851.218</w:t>
            </w:r>
          </w:p>
        </w:tc>
        <w:tc>
          <w:tcPr>
            <w:tcW w:w="1259"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185.06</w:t>
            </w:r>
          </w:p>
        </w:tc>
        <w:tc>
          <w:tcPr>
            <w:tcW w:w="1337"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11.49</w:t>
            </w:r>
          </w:p>
        </w:tc>
        <w:tc>
          <w:tcPr>
            <w:tcW w:w="1383"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47,693.296</w:t>
            </w:r>
          </w:p>
        </w:tc>
        <w:tc>
          <w:tcPr>
            <w:tcW w:w="1180"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460.39</w:t>
            </w:r>
          </w:p>
        </w:tc>
        <w:tc>
          <w:tcPr>
            <w:tcW w:w="1421"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29.71</w:t>
            </w:r>
          </w:p>
        </w:tc>
      </w:tr>
      <w:tr w:rsidR="0098300D" w:rsidRPr="0098300D">
        <w:trPr>
          <w:trHeight w:val="60"/>
        </w:trPr>
        <w:tc>
          <w:tcPr>
            <w:tcW w:w="136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lastRenderedPageBreak/>
              <w:t>Condensate</w:t>
            </w:r>
          </w:p>
        </w:tc>
        <w:tc>
          <w:tcPr>
            <w:tcW w:w="126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25,020.70</w:t>
            </w:r>
          </w:p>
        </w:tc>
        <w:tc>
          <w:tcPr>
            <w:tcW w:w="1259" w:type="dxa"/>
            <w:vMerge w:val="restart"/>
            <w:tcBorders>
              <w:top w:val="single" w:sz="6" w:space="0" w:color="000000"/>
              <w:left w:val="single" w:sz="6" w:space="0" w:color="000000"/>
              <w:bottom w:val="single" w:sz="4"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1425.78</w:t>
            </w:r>
          </w:p>
        </w:tc>
        <w:tc>
          <w:tcPr>
            <w:tcW w:w="1337" w:type="dxa"/>
            <w:vMerge w:val="restart"/>
            <w:tcBorders>
              <w:top w:val="single" w:sz="6" w:space="0" w:color="000000"/>
              <w:left w:val="single" w:sz="6" w:space="0" w:color="000000"/>
              <w:bottom w:val="single" w:sz="4"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88.51</w:t>
            </w:r>
          </w:p>
        </w:tc>
        <w:tc>
          <w:tcPr>
            <w:tcW w:w="138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25,350.11</w:t>
            </w:r>
          </w:p>
        </w:tc>
        <w:tc>
          <w:tcPr>
            <w:tcW w:w="1180" w:type="dxa"/>
            <w:vMerge w:val="restart"/>
            <w:tcBorders>
              <w:top w:val="single" w:sz="6" w:space="0" w:color="000000"/>
              <w:left w:val="single" w:sz="6" w:space="0" w:color="000000"/>
              <w:bottom w:val="single" w:sz="4"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1089.07</w:t>
            </w:r>
          </w:p>
        </w:tc>
        <w:tc>
          <w:tcPr>
            <w:tcW w:w="1421" w:type="dxa"/>
            <w:vMerge w:val="restart"/>
            <w:tcBorders>
              <w:top w:val="single" w:sz="6" w:space="0" w:color="000000"/>
              <w:left w:val="single" w:sz="6" w:space="0" w:color="000000"/>
              <w:bottom w:val="single" w:sz="4"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70.29</w:t>
            </w:r>
          </w:p>
        </w:tc>
      </w:tr>
      <w:tr w:rsidR="0098300D" w:rsidRPr="0098300D">
        <w:trPr>
          <w:trHeight w:val="60"/>
        </w:trPr>
        <w:tc>
          <w:tcPr>
            <w:tcW w:w="136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Petrol</w:t>
            </w:r>
          </w:p>
        </w:tc>
        <w:tc>
          <w:tcPr>
            <w:tcW w:w="126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163,946.40</w:t>
            </w:r>
          </w:p>
        </w:tc>
        <w:tc>
          <w:tcPr>
            <w:tcW w:w="1259"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337"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38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1,18,852.56</w:t>
            </w:r>
          </w:p>
        </w:tc>
        <w:tc>
          <w:tcPr>
            <w:tcW w:w="1180"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421"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r>
      <w:tr w:rsidR="0098300D" w:rsidRPr="0098300D">
        <w:trPr>
          <w:trHeight w:val="60"/>
        </w:trPr>
        <w:tc>
          <w:tcPr>
            <w:tcW w:w="136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Diesel</w:t>
            </w:r>
          </w:p>
        </w:tc>
        <w:tc>
          <w:tcPr>
            <w:tcW w:w="126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20,430.77</w:t>
            </w:r>
          </w:p>
        </w:tc>
        <w:tc>
          <w:tcPr>
            <w:tcW w:w="1259"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337"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38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17,636.73</w:t>
            </w:r>
          </w:p>
        </w:tc>
        <w:tc>
          <w:tcPr>
            <w:tcW w:w="1180"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421"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r>
      <w:tr w:rsidR="0098300D" w:rsidRPr="0098300D">
        <w:trPr>
          <w:trHeight w:val="60"/>
        </w:trPr>
        <w:tc>
          <w:tcPr>
            <w:tcW w:w="136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Kerosene</w:t>
            </w:r>
          </w:p>
        </w:tc>
        <w:tc>
          <w:tcPr>
            <w:tcW w:w="126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22,089.87</w:t>
            </w:r>
          </w:p>
        </w:tc>
        <w:tc>
          <w:tcPr>
            <w:tcW w:w="1259"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337"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38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12,664.17</w:t>
            </w:r>
          </w:p>
        </w:tc>
        <w:tc>
          <w:tcPr>
            <w:tcW w:w="1180"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421" w:type="dxa"/>
            <w:vMerge/>
            <w:tcBorders>
              <w:top w:val="single" w:sz="4" w:space="0" w:color="000000"/>
              <w:left w:val="single" w:sz="6" w:space="0" w:color="000000"/>
              <w:bottom w:val="single" w:sz="4"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r>
      <w:tr w:rsidR="0098300D" w:rsidRPr="0098300D">
        <w:trPr>
          <w:trHeight w:val="60"/>
        </w:trPr>
        <w:tc>
          <w:tcPr>
            <w:tcW w:w="136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NGL</w:t>
            </w:r>
          </w:p>
        </w:tc>
        <w:tc>
          <w:tcPr>
            <w:tcW w:w="126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27,305.00</w:t>
            </w:r>
          </w:p>
        </w:tc>
        <w:tc>
          <w:tcPr>
            <w:tcW w:w="1259" w:type="dxa"/>
            <w:vMerge/>
            <w:tcBorders>
              <w:top w:val="single" w:sz="4" w:space="0" w:color="000000"/>
              <w:left w:val="single" w:sz="6" w:space="0" w:color="000000"/>
              <w:bottom w:val="single" w:sz="6"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337" w:type="dxa"/>
            <w:vMerge/>
            <w:tcBorders>
              <w:top w:val="single" w:sz="4" w:space="0" w:color="000000"/>
              <w:left w:val="single" w:sz="6" w:space="0" w:color="000000"/>
              <w:bottom w:val="single" w:sz="6"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38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24,720.00</w:t>
            </w:r>
          </w:p>
        </w:tc>
        <w:tc>
          <w:tcPr>
            <w:tcW w:w="1180" w:type="dxa"/>
            <w:vMerge/>
            <w:tcBorders>
              <w:top w:val="single" w:sz="4" w:space="0" w:color="000000"/>
              <w:left w:val="single" w:sz="6" w:space="0" w:color="000000"/>
              <w:bottom w:val="single" w:sz="6"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421" w:type="dxa"/>
            <w:vMerge/>
            <w:tcBorders>
              <w:top w:val="single" w:sz="4" w:space="0" w:color="000000"/>
              <w:left w:val="single" w:sz="6" w:space="0" w:color="000000"/>
              <w:bottom w:val="single" w:sz="6" w:space="0" w:color="000000"/>
              <w:right w:val="single" w:sz="6"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r>
      <w:tr w:rsidR="0098300D" w:rsidRPr="0098300D">
        <w:trPr>
          <w:trHeight w:val="60"/>
        </w:trPr>
        <w:tc>
          <w:tcPr>
            <w:tcW w:w="2626" w:type="dxa"/>
            <w:gridSpan w:val="2"/>
            <w:tcBorders>
              <w:top w:val="single" w:sz="6" w:space="0" w:color="000000"/>
              <w:left w:val="single" w:sz="6" w:space="0" w:color="000000"/>
              <w:bottom w:val="single" w:sz="6"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b/>
                <w:bCs/>
                <w:color w:val="000000"/>
              </w:rPr>
              <w:t>Total income</w:t>
            </w:r>
          </w:p>
        </w:tc>
        <w:tc>
          <w:tcPr>
            <w:tcW w:w="1259"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1610.84</w:t>
            </w:r>
          </w:p>
        </w:tc>
        <w:tc>
          <w:tcPr>
            <w:tcW w:w="1337"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100</w:t>
            </w:r>
          </w:p>
        </w:tc>
        <w:tc>
          <w:tcPr>
            <w:tcW w:w="1383"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180"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1549.46</w:t>
            </w:r>
          </w:p>
        </w:tc>
        <w:tc>
          <w:tcPr>
            <w:tcW w:w="1421"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100</w:t>
            </w:r>
          </w:p>
        </w:tc>
      </w:tr>
    </w:tbl>
    <w:p w:rsidR="0098300D" w:rsidRPr="0098300D" w:rsidRDefault="0098300D" w:rsidP="0098300D">
      <w:pPr>
        <w:suppressAutoHyphens/>
        <w:autoSpaceDE w:val="0"/>
        <w:autoSpaceDN w:val="0"/>
        <w:adjustRightInd w:val="0"/>
        <w:spacing w:before="144" w:after="0" w:line="288" w:lineRule="auto"/>
        <w:ind w:left="720"/>
        <w:textAlignment w:val="center"/>
        <w:rPr>
          <w:rFonts w:ascii="TSTAR PRO" w:hAnsi="TSTAR PRO" w:cs="TSTAR PRO"/>
          <w:color w:val="000000"/>
        </w:rPr>
      </w:pP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In 2018-2019 total amount of sales income was Tk. 1610.84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which is Tk. 61.38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or 3.96% more than that of the previous year. </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4.2 </w:t>
      </w:r>
      <w:r w:rsidRPr="0098300D">
        <w:rPr>
          <w:rFonts w:ascii="TSTAR PRO" w:hAnsi="TSTAR PRO" w:cs="TSTAR PRO"/>
          <w:b/>
          <w:bCs/>
          <w:color w:val="0071BB"/>
          <w:sz w:val="28"/>
          <w:szCs w:val="28"/>
        </w:rPr>
        <w:tab/>
        <w:t>Expenses related to production</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In the financial year 2018-2019, the actual production related expenditure stood at TK. 105.88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against the allocated budget of Tk. 125.31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Thus, the production related expenditure was less by Tk. 19.43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(15.50%) compared to budget estimate. An amount of Tk. 8.71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was saved in salary and allowances, another amount of Tk. 4.53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was saved in repair &amp; maintenance of plant/machinery, and an additional amount of Tk. 6.19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was saved in a number of sub-heads owing to some non-essential expenses not being incurred.</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4.3 </w:t>
      </w:r>
      <w:r w:rsidRPr="0098300D">
        <w:rPr>
          <w:rFonts w:ascii="TSTAR PRO" w:hAnsi="TSTAR PRO" w:cs="TSTAR PRO"/>
          <w:b/>
          <w:bCs/>
          <w:color w:val="0071BB"/>
          <w:sz w:val="28"/>
          <w:szCs w:val="28"/>
        </w:rPr>
        <w:tab/>
        <w:t>Operational Expenses</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w w:val="103"/>
        </w:rPr>
      </w:pPr>
      <w:r w:rsidRPr="0098300D">
        <w:rPr>
          <w:rFonts w:ascii="TSTAR PRO" w:hAnsi="TSTAR PRO" w:cs="TSTAR PRO"/>
          <w:color w:val="000000"/>
          <w:w w:val="103"/>
        </w:rPr>
        <w:t xml:space="preserve">In the year 2018-2019 budget estimate for operational expenses was Tk. 895.54 </w:t>
      </w:r>
      <w:proofErr w:type="spellStart"/>
      <w:r w:rsidRPr="0098300D">
        <w:rPr>
          <w:rFonts w:ascii="TSTAR PRO" w:hAnsi="TSTAR PRO" w:cs="TSTAR PRO"/>
          <w:color w:val="000000"/>
          <w:w w:val="103"/>
        </w:rPr>
        <w:t>crore</w:t>
      </w:r>
      <w:proofErr w:type="spellEnd"/>
      <w:r w:rsidRPr="0098300D">
        <w:rPr>
          <w:rFonts w:ascii="TSTAR PRO" w:hAnsi="TSTAR PRO" w:cs="TSTAR PRO"/>
          <w:color w:val="000000"/>
          <w:w w:val="103"/>
        </w:rPr>
        <w:t xml:space="preserve"> whereas actual operational expenses stood at Tk. 859.88 </w:t>
      </w:r>
      <w:proofErr w:type="spellStart"/>
      <w:r w:rsidRPr="0098300D">
        <w:rPr>
          <w:rFonts w:ascii="TSTAR PRO" w:hAnsi="TSTAR PRO" w:cs="TSTAR PRO"/>
          <w:color w:val="000000"/>
          <w:w w:val="103"/>
        </w:rPr>
        <w:t>crore</w:t>
      </w:r>
      <w:proofErr w:type="spellEnd"/>
      <w:r w:rsidRPr="0098300D">
        <w:rPr>
          <w:rFonts w:ascii="TSTAR PRO" w:hAnsi="TSTAR PRO" w:cs="TSTAR PRO"/>
          <w:color w:val="000000"/>
          <w:w w:val="103"/>
        </w:rPr>
        <w:t xml:space="preserve"> which is 3.98% less than the budget estimate. Compared with the estimated budget, the actual expenses was less by Tk. 8.71 </w:t>
      </w:r>
      <w:proofErr w:type="spellStart"/>
      <w:r w:rsidRPr="0098300D">
        <w:rPr>
          <w:rFonts w:ascii="TSTAR PRO" w:hAnsi="TSTAR PRO" w:cs="TSTAR PRO"/>
          <w:color w:val="000000"/>
          <w:w w:val="103"/>
        </w:rPr>
        <w:t>crore</w:t>
      </w:r>
      <w:proofErr w:type="spellEnd"/>
      <w:r w:rsidRPr="0098300D">
        <w:rPr>
          <w:rFonts w:ascii="TSTAR PRO" w:hAnsi="TSTAR PRO" w:cs="TSTAR PRO"/>
          <w:color w:val="000000"/>
          <w:w w:val="103"/>
        </w:rPr>
        <w:t xml:space="preserve"> on salary and allowances, by Tk. 4.53 </w:t>
      </w:r>
      <w:proofErr w:type="spellStart"/>
      <w:r w:rsidRPr="0098300D">
        <w:rPr>
          <w:rFonts w:ascii="TSTAR PRO" w:hAnsi="TSTAR PRO" w:cs="TSTAR PRO"/>
          <w:color w:val="000000"/>
          <w:w w:val="103"/>
        </w:rPr>
        <w:t>crore</w:t>
      </w:r>
      <w:proofErr w:type="spellEnd"/>
      <w:r w:rsidRPr="0098300D">
        <w:rPr>
          <w:rFonts w:ascii="TSTAR PRO" w:hAnsi="TSTAR PRO" w:cs="TSTAR PRO"/>
          <w:color w:val="000000"/>
          <w:w w:val="103"/>
        </w:rPr>
        <w:t xml:space="preserve"> on plant maintenance &amp; repair, by Tk. 6.19 </w:t>
      </w:r>
      <w:proofErr w:type="spellStart"/>
      <w:r w:rsidRPr="0098300D">
        <w:rPr>
          <w:rFonts w:ascii="TSTAR PRO" w:hAnsi="TSTAR PRO" w:cs="TSTAR PRO"/>
          <w:color w:val="000000"/>
          <w:w w:val="103"/>
        </w:rPr>
        <w:t>crore</w:t>
      </w:r>
      <w:proofErr w:type="spellEnd"/>
      <w:r w:rsidRPr="0098300D">
        <w:rPr>
          <w:rFonts w:ascii="TSTAR PRO" w:hAnsi="TSTAR PRO" w:cs="TSTAR PRO"/>
          <w:color w:val="000000"/>
          <w:w w:val="103"/>
        </w:rPr>
        <w:t xml:space="preserve"> in various sub-heads, by Tk. 20.70 </w:t>
      </w:r>
      <w:proofErr w:type="spellStart"/>
      <w:r w:rsidRPr="0098300D">
        <w:rPr>
          <w:rFonts w:ascii="TSTAR PRO" w:hAnsi="TSTAR PRO" w:cs="TSTAR PRO"/>
          <w:color w:val="000000"/>
          <w:w w:val="103"/>
        </w:rPr>
        <w:t>crore</w:t>
      </w:r>
      <w:proofErr w:type="spellEnd"/>
      <w:r w:rsidRPr="0098300D">
        <w:rPr>
          <w:rFonts w:ascii="TSTAR PRO" w:hAnsi="TSTAR PRO" w:cs="TSTAR PRO"/>
          <w:color w:val="000000"/>
          <w:w w:val="103"/>
        </w:rPr>
        <w:t xml:space="preserve"> on depreciation head for no asset being added to the fixed asset as per budget estimate, by Tk. 1.48 </w:t>
      </w:r>
      <w:proofErr w:type="spellStart"/>
      <w:r w:rsidRPr="0098300D">
        <w:rPr>
          <w:rFonts w:ascii="TSTAR PRO" w:hAnsi="TSTAR PRO" w:cs="TSTAR PRO"/>
          <w:color w:val="000000"/>
          <w:w w:val="103"/>
        </w:rPr>
        <w:t>crore</w:t>
      </w:r>
      <w:proofErr w:type="spellEnd"/>
      <w:r w:rsidRPr="0098300D">
        <w:rPr>
          <w:rFonts w:ascii="TSTAR PRO" w:hAnsi="TSTAR PRO" w:cs="TSTAR PRO"/>
          <w:color w:val="000000"/>
          <w:w w:val="103"/>
        </w:rPr>
        <w:t xml:space="preserve"> on depletion head and by Tk. 4.96 </w:t>
      </w:r>
      <w:proofErr w:type="spellStart"/>
      <w:r w:rsidRPr="0098300D">
        <w:rPr>
          <w:rFonts w:ascii="TSTAR PRO" w:hAnsi="TSTAR PRO" w:cs="TSTAR PRO"/>
          <w:color w:val="000000"/>
          <w:w w:val="103"/>
        </w:rPr>
        <w:t>crore</w:t>
      </w:r>
      <w:proofErr w:type="spellEnd"/>
      <w:r w:rsidRPr="0098300D">
        <w:rPr>
          <w:rFonts w:ascii="TSTAR PRO" w:hAnsi="TSTAR PRO" w:cs="TSTAR PRO"/>
          <w:color w:val="000000"/>
          <w:w w:val="103"/>
        </w:rPr>
        <w:t xml:space="preserve"> on transportation of finished petroleum products from RCFP and 4000 BPD CFP. On the other hand, the expenses rose by Tk. 13.47 </w:t>
      </w:r>
      <w:proofErr w:type="spellStart"/>
      <w:r w:rsidRPr="0098300D">
        <w:rPr>
          <w:rFonts w:ascii="TSTAR PRO" w:hAnsi="TSTAR PRO" w:cs="TSTAR PRO"/>
          <w:color w:val="000000"/>
          <w:w w:val="103"/>
        </w:rPr>
        <w:t>crore</w:t>
      </w:r>
      <w:proofErr w:type="spellEnd"/>
      <w:r w:rsidRPr="0098300D">
        <w:rPr>
          <w:rFonts w:ascii="TSTAR PRO" w:hAnsi="TSTAR PRO" w:cs="TSTAR PRO"/>
          <w:color w:val="000000"/>
          <w:w w:val="103"/>
        </w:rPr>
        <w:t xml:space="preserve"> on the purchase of condensate for RCFP and 4000 BPD CFP. Besides, in comparison with estimated budget Tk. 2.56 </w:t>
      </w:r>
      <w:proofErr w:type="spellStart"/>
      <w:r w:rsidRPr="0098300D">
        <w:rPr>
          <w:rFonts w:ascii="TSTAR PRO" w:hAnsi="TSTAR PRO" w:cs="TSTAR PRO"/>
          <w:color w:val="000000"/>
          <w:w w:val="103"/>
        </w:rPr>
        <w:t>crore</w:t>
      </w:r>
      <w:proofErr w:type="spellEnd"/>
      <w:r w:rsidRPr="0098300D">
        <w:rPr>
          <w:rFonts w:ascii="TSTAR PRO" w:hAnsi="TSTAR PRO" w:cs="TSTAR PRO"/>
          <w:color w:val="000000"/>
          <w:w w:val="103"/>
        </w:rPr>
        <w:t xml:space="preserve"> was spent less on storage adjustment/reconciliation head.</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w w:val="101"/>
        </w:rPr>
      </w:pPr>
      <w:r w:rsidRPr="0098300D">
        <w:rPr>
          <w:rFonts w:ascii="TSTAR PRO" w:hAnsi="TSTAR PRO" w:cs="TSTAR PRO"/>
          <w:color w:val="000000"/>
          <w:w w:val="101"/>
        </w:rPr>
        <w:t xml:space="preserve">Actual operational expenses in the previous year had been Tk. 668.12 </w:t>
      </w:r>
      <w:proofErr w:type="spellStart"/>
      <w:r w:rsidRPr="0098300D">
        <w:rPr>
          <w:rFonts w:ascii="TSTAR PRO" w:hAnsi="TSTAR PRO" w:cs="TSTAR PRO"/>
          <w:color w:val="000000"/>
          <w:w w:val="101"/>
        </w:rPr>
        <w:t>crore</w:t>
      </w:r>
      <w:proofErr w:type="spellEnd"/>
      <w:r w:rsidRPr="0098300D">
        <w:rPr>
          <w:rFonts w:ascii="TSTAR PRO" w:hAnsi="TSTAR PRO" w:cs="TSTAR PRO"/>
          <w:color w:val="000000"/>
          <w:w w:val="101"/>
        </w:rPr>
        <w:t xml:space="preserve">. In the year 2018-2019 the actual operational expenses stood at Tk. 859.88 </w:t>
      </w:r>
      <w:proofErr w:type="spellStart"/>
      <w:r w:rsidRPr="0098300D">
        <w:rPr>
          <w:rFonts w:ascii="TSTAR PRO" w:hAnsi="TSTAR PRO" w:cs="TSTAR PRO"/>
          <w:color w:val="000000"/>
          <w:w w:val="101"/>
        </w:rPr>
        <w:t>crore</w:t>
      </w:r>
      <w:proofErr w:type="spellEnd"/>
      <w:r w:rsidRPr="0098300D">
        <w:rPr>
          <w:rFonts w:ascii="TSTAR PRO" w:hAnsi="TSTAR PRO" w:cs="TSTAR PRO"/>
          <w:color w:val="000000"/>
          <w:w w:val="101"/>
        </w:rPr>
        <w:t xml:space="preserve">, which is Tk. 191.76 </w:t>
      </w:r>
      <w:proofErr w:type="spellStart"/>
      <w:r w:rsidRPr="0098300D">
        <w:rPr>
          <w:rFonts w:ascii="TSTAR PRO" w:hAnsi="TSTAR PRO" w:cs="TSTAR PRO"/>
          <w:color w:val="000000"/>
          <w:w w:val="101"/>
        </w:rPr>
        <w:t>crore</w:t>
      </w:r>
      <w:proofErr w:type="spellEnd"/>
      <w:r w:rsidRPr="0098300D">
        <w:rPr>
          <w:rFonts w:ascii="TSTAR PRO" w:hAnsi="TSTAR PRO" w:cs="TSTAR PRO"/>
          <w:color w:val="000000"/>
          <w:w w:val="101"/>
        </w:rPr>
        <w:t xml:space="preserve"> i.e. 28.70% more than the previous year. The expenses increased by Tk. 200.15 </w:t>
      </w:r>
      <w:proofErr w:type="spellStart"/>
      <w:r w:rsidRPr="0098300D">
        <w:rPr>
          <w:rFonts w:ascii="TSTAR PRO" w:hAnsi="TSTAR PRO" w:cs="TSTAR PRO"/>
          <w:color w:val="000000"/>
          <w:w w:val="101"/>
        </w:rPr>
        <w:t>crore</w:t>
      </w:r>
      <w:proofErr w:type="spellEnd"/>
      <w:r w:rsidRPr="0098300D">
        <w:rPr>
          <w:rFonts w:ascii="TSTAR PRO" w:hAnsi="TSTAR PRO" w:cs="TSTAR PRO"/>
          <w:color w:val="000000"/>
          <w:w w:val="101"/>
        </w:rPr>
        <w:t xml:space="preserve"> on the purchase of condensate for </w:t>
      </w:r>
      <w:proofErr w:type="spellStart"/>
      <w:r w:rsidRPr="0098300D">
        <w:rPr>
          <w:rFonts w:ascii="TSTAR PRO" w:hAnsi="TSTAR PRO" w:cs="TSTAR PRO"/>
          <w:color w:val="000000"/>
          <w:w w:val="101"/>
        </w:rPr>
        <w:t>Rashidpur</w:t>
      </w:r>
      <w:proofErr w:type="spellEnd"/>
      <w:r w:rsidRPr="0098300D">
        <w:rPr>
          <w:rFonts w:ascii="TSTAR PRO" w:hAnsi="TSTAR PRO" w:cs="TSTAR PRO"/>
          <w:color w:val="000000"/>
          <w:w w:val="101"/>
        </w:rPr>
        <w:t xml:space="preserve"> Condensate Fractionation Plant and 4000 BPD Condensate Fractionation Plant owing to larger volume of condensate processing. Moreover, expenses increased by Tk. 1.22 </w:t>
      </w:r>
      <w:proofErr w:type="spellStart"/>
      <w:r w:rsidRPr="0098300D">
        <w:rPr>
          <w:rFonts w:ascii="TSTAR PRO" w:hAnsi="TSTAR PRO" w:cs="TSTAR PRO"/>
          <w:color w:val="000000"/>
          <w:w w:val="101"/>
        </w:rPr>
        <w:t>crore</w:t>
      </w:r>
      <w:proofErr w:type="spellEnd"/>
      <w:r w:rsidRPr="0098300D">
        <w:rPr>
          <w:rFonts w:ascii="TSTAR PRO" w:hAnsi="TSTAR PRO" w:cs="TSTAR PRO"/>
          <w:color w:val="000000"/>
          <w:w w:val="101"/>
        </w:rPr>
        <w:t xml:space="preserve"> on salary and allowances, by Tk. 3.48 </w:t>
      </w:r>
      <w:proofErr w:type="spellStart"/>
      <w:r w:rsidRPr="0098300D">
        <w:rPr>
          <w:rFonts w:ascii="TSTAR PRO" w:hAnsi="TSTAR PRO" w:cs="TSTAR PRO"/>
          <w:color w:val="000000"/>
          <w:w w:val="101"/>
        </w:rPr>
        <w:t>crore</w:t>
      </w:r>
      <w:proofErr w:type="spellEnd"/>
      <w:r w:rsidRPr="0098300D">
        <w:rPr>
          <w:rFonts w:ascii="TSTAR PRO" w:hAnsi="TSTAR PRO" w:cs="TSTAR PRO"/>
          <w:color w:val="000000"/>
          <w:w w:val="101"/>
        </w:rPr>
        <w:t xml:space="preserve"> on plant maintenance, by Tk. 10.34 </w:t>
      </w:r>
      <w:proofErr w:type="spellStart"/>
      <w:r w:rsidRPr="0098300D">
        <w:rPr>
          <w:rFonts w:ascii="TSTAR PRO" w:hAnsi="TSTAR PRO" w:cs="TSTAR PRO"/>
          <w:color w:val="000000"/>
          <w:w w:val="101"/>
        </w:rPr>
        <w:t>crore</w:t>
      </w:r>
      <w:proofErr w:type="spellEnd"/>
      <w:r w:rsidRPr="0098300D">
        <w:rPr>
          <w:rFonts w:ascii="TSTAR PRO" w:hAnsi="TSTAR PRO" w:cs="TSTAR PRO"/>
          <w:color w:val="000000"/>
          <w:w w:val="101"/>
        </w:rPr>
        <w:t xml:space="preserve"> on sales expenses, by Tk. 0.30 </w:t>
      </w:r>
      <w:proofErr w:type="spellStart"/>
      <w:r w:rsidRPr="0098300D">
        <w:rPr>
          <w:rFonts w:ascii="TSTAR PRO" w:hAnsi="TSTAR PRO" w:cs="TSTAR PRO"/>
          <w:color w:val="000000"/>
          <w:w w:val="101"/>
        </w:rPr>
        <w:t>crore</w:t>
      </w:r>
      <w:proofErr w:type="spellEnd"/>
      <w:r w:rsidRPr="0098300D">
        <w:rPr>
          <w:rFonts w:ascii="TSTAR PRO" w:hAnsi="TSTAR PRO" w:cs="TSTAR PRO"/>
          <w:color w:val="000000"/>
          <w:w w:val="101"/>
        </w:rPr>
        <w:t xml:space="preserve"> on depreciation and by Tk. 0.74 </w:t>
      </w:r>
      <w:proofErr w:type="spellStart"/>
      <w:r w:rsidRPr="0098300D">
        <w:rPr>
          <w:rFonts w:ascii="TSTAR PRO" w:hAnsi="TSTAR PRO" w:cs="TSTAR PRO"/>
          <w:color w:val="000000"/>
          <w:w w:val="101"/>
        </w:rPr>
        <w:t>crore</w:t>
      </w:r>
      <w:proofErr w:type="spellEnd"/>
      <w:r w:rsidRPr="0098300D">
        <w:rPr>
          <w:rFonts w:ascii="TSTAR PRO" w:hAnsi="TSTAR PRO" w:cs="TSTAR PRO"/>
          <w:color w:val="000000"/>
          <w:w w:val="101"/>
        </w:rPr>
        <w:t xml:space="preserve"> on depletion.  In contrast, expenses decreased by Tk. 0.39 </w:t>
      </w:r>
      <w:proofErr w:type="spellStart"/>
      <w:r w:rsidRPr="0098300D">
        <w:rPr>
          <w:rFonts w:ascii="TSTAR PRO" w:hAnsi="TSTAR PRO" w:cs="TSTAR PRO"/>
          <w:color w:val="000000"/>
          <w:w w:val="101"/>
        </w:rPr>
        <w:t>crore</w:t>
      </w:r>
      <w:proofErr w:type="spellEnd"/>
      <w:r w:rsidRPr="0098300D">
        <w:rPr>
          <w:rFonts w:ascii="TSTAR PRO" w:hAnsi="TSTAR PRO" w:cs="TSTAR PRO"/>
          <w:color w:val="000000"/>
          <w:w w:val="101"/>
        </w:rPr>
        <w:t xml:space="preserve"> on various sub-heads, such as, stationeries, traveling, training, insurance, fuel, transportation cost, contractor’s labor and expenses for security.  Also, an amount of Tk. 22.37 </w:t>
      </w:r>
      <w:proofErr w:type="spellStart"/>
      <w:r w:rsidRPr="0098300D">
        <w:rPr>
          <w:rFonts w:ascii="TSTAR PRO" w:hAnsi="TSTAR PRO" w:cs="TSTAR PRO"/>
          <w:color w:val="000000"/>
          <w:w w:val="101"/>
        </w:rPr>
        <w:t>crore</w:t>
      </w:r>
      <w:proofErr w:type="spellEnd"/>
      <w:r w:rsidRPr="0098300D">
        <w:rPr>
          <w:rFonts w:ascii="TSTAR PRO" w:hAnsi="TSTAR PRO" w:cs="TSTAR PRO"/>
          <w:color w:val="000000"/>
          <w:w w:val="101"/>
        </w:rPr>
        <w:t xml:space="preserve"> was spent less due to BERC’s withdrawal of </w:t>
      </w:r>
      <w:proofErr w:type="spellStart"/>
      <w:r w:rsidRPr="0098300D">
        <w:rPr>
          <w:rFonts w:ascii="TSTAR PRO" w:hAnsi="TSTAR PRO" w:cs="TSTAR PRO"/>
          <w:color w:val="000000"/>
          <w:w w:val="101"/>
        </w:rPr>
        <w:t>Petrobangla’s</w:t>
      </w:r>
      <w:proofErr w:type="spellEnd"/>
      <w:r w:rsidRPr="0098300D">
        <w:rPr>
          <w:rFonts w:ascii="TSTAR PRO" w:hAnsi="TSTAR PRO" w:cs="TSTAR PRO"/>
          <w:color w:val="000000"/>
          <w:w w:val="101"/>
        </w:rPr>
        <w:t xml:space="preserve"> corporation overhead expenses. </w:t>
      </w:r>
      <w:proofErr w:type="gramStart"/>
      <w:r w:rsidRPr="0098300D">
        <w:rPr>
          <w:rFonts w:ascii="TSTAR PRO" w:hAnsi="TSTAR PRO" w:cs="TSTAR PRO"/>
          <w:color w:val="000000"/>
          <w:w w:val="101"/>
        </w:rPr>
        <w:t xml:space="preserve">Compared to the previous year expenses reduced by Tk. 1.73 </w:t>
      </w:r>
      <w:proofErr w:type="spellStart"/>
      <w:r w:rsidRPr="0098300D">
        <w:rPr>
          <w:rFonts w:ascii="TSTAR PRO" w:hAnsi="TSTAR PRO" w:cs="TSTAR PRO"/>
          <w:color w:val="000000"/>
          <w:w w:val="101"/>
        </w:rPr>
        <w:t>crore</w:t>
      </w:r>
      <w:proofErr w:type="spellEnd"/>
      <w:r w:rsidRPr="0098300D">
        <w:rPr>
          <w:rFonts w:ascii="TSTAR PRO" w:hAnsi="TSTAR PRO" w:cs="TSTAR PRO"/>
          <w:color w:val="000000"/>
          <w:w w:val="101"/>
        </w:rPr>
        <w:t xml:space="preserve"> on stock adjustment of petroleum products (excepting RCFP).</w:t>
      </w:r>
      <w:proofErr w:type="gramEnd"/>
      <w:r w:rsidRPr="0098300D">
        <w:rPr>
          <w:rFonts w:ascii="TSTAR PRO" w:hAnsi="TSTAR PRO" w:cs="TSTAR PRO"/>
          <w:color w:val="000000"/>
          <w:w w:val="101"/>
        </w:rPr>
        <w:t xml:space="preserve">  </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lastRenderedPageBreak/>
        <w:t xml:space="preserve">4.4 </w:t>
      </w:r>
      <w:r w:rsidRPr="0098300D">
        <w:rPr>
          <w:rFonts w:ascii="TSTAR PRO" w:hAnsi="TSTAR PRO" w:cs="TSTAR PRO"/>
          <w:b/>
          <w:bCs/>
          <w:color w:val="0071BB"/>
          <w:sz w:val="28"/>
          <w:szCs w:val="28"/>
        </w:rPr>
        <w:tab/>
        <w:t>Profit</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Comparison between the sales revenue from gas, co-products &amp; fractionated products and other income in the reporting year and those in the previous year is tabled below: </w:t>
      </w:r>
    </w:p>
    <w:tbl>
      <w:tblPr>
        <w:tblW w:w="0" w:type="auto"/>
        <w:tblInd w:w="108" w:type="dxa"/>
        <w:tblLayout w:type="fixed"/>
        <w:tblCellMar>
          <w:left w:w="0" w:type="dxa"/>
          <w:right w:w="0" w:type="dxa"/>
        </w:tblCellMar>
        <w:tblLook w:val="0000"/>
      </w:tblPr>
      <w:tblGrid>
        <w:gridCol w:w="2520"/>
        <w:gridCol w:w="1620"/>
        <w:gridCol w:w="1814"/>
        <w:gridCol w:w="1620"/>
        <w:gridCol w:w="1627"/>
      </w:tblGrid>
      <w:tr w:rsidR="0098300D" w:rsidRPr="0098300D">
        <w:trPr>
          <w:trHeight w:val="60"/>
        </w:trPr>
        <w:tc>
          <w:tcPr>
            <w:tcW w:w="2520" w:type="dxa"/>
            <w:vMerge w:val="restart"/>
            <w:tcBorders>
              <w:top w:val="single" w:sz="24" w:space="0" w:color="FEC10D"/>
              <w:left w:val="single" w:sz="6" w:space="0" w:color="000000"/>
              <w:bottom w:val="single" w:sz="4" w:space="0" w:color="000000"/>
              <w:right w:val="single" w:sz="4"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Products</w:t>
            </w:r>
          </w:p>
        </w:tc>
        <w:tc>
          <w:tcPr>
            <w:tcW w:w="3434" w:type="dxa"/>
            <w:gridSpan w:val="2"/>
            <w:tcBorders>
              <w:top w:val="single" w:sz="24" w:space="0" w:color="FEC10D"/>
              <w:left w:val="single" w:sz="4" w:space="0" w:color="000000"/>
              <w:bottom w:val="single" w:sz="6" w:space="0" w:color="000000"/>
              <w:right w:val="single" w:sz="4"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2018-2019</w:t>
            </w:r>
          </w:p>
        </w:tc>
        <w:tc>
          <w:tcPr>
            <w:tcW w:w="3247" w:type="dxa"/>
            <w:gridSpan w:val="2"/>
            <w:tcBorders>
              <w:top w:val="single" w:sz="24" w:space="0" w:color="FEC10D"/>
              <w:left w:val="single" w:sz="4" w:space="0" w:color="000000"/>
              <w:bottom w:val="single" w:sz="6" w:space="0" w:color="000000"/>
              <w:right w:val="single" w:sz="4"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2017-2018</w:t>
            </w:r>
          </w:p>
        </w:tc>
      </w:tr>
      <w:tr w:rsidR="0098300D" w:rsidRPr="0098300D">
        <w:trPr>
          <w:trHeight w:val="60"/>
        </w:trPr>
        <w:tc>
          <w:tcPr>
            <w:tcW w:w="2520" w:type="dxa"/>
            <w:vMerge/>
            <w:tcBorders>
              <w:top w:val="single" w:sz="4" w:space="0" w:color="000000"/>
              <w:left w:val="single" w:sz="6" w:space="0" w:color="000000"/>
              <w:bottom w:val="single" w:sz="6" w:space="0" w:color="000000"/>
              <w:right w:val="single" w:sz="4"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620" w:type="dxa"/>
            <w:tcBorders>
              <w:top w:val="single" w:sz="6" w:space="0" w:color="000000"/>
              <w:left w:val="single" w:sz="4" w:space="0" w:color="000000"/>
              <w:bottom w:val="single" w:sz="6"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STAR PRO" w:hAnsi="TSTAR PRO" w:cs="TSTAR PRO"/>
                <w:b/>
                <w:bCs/>
                <w:color w:val="000000"/>
              </w:rPr>
            </w:pPr>
            <w:r w:rsidRPr="0098300D">
              <w:rPr>
                <w:rFonts w:ascii="TSTAR PRO" w:hAnsi="TSTAR PRO" w:cs="TSTAR PRO"/>
                <w:b/>
                <w:bCs/>
                <w:color w:val="000000"/>
              </w:rPr>
              <w:t xml:space="preserve">Amount </w:t>
            </w:r>
          </w:p>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 xml:space="preserve">(Tk. in </w:t>
            </w:r>
            <w:proofErr w:type="spellStart"/>
            <w:r w:rsidRPr="0098300D">
              <w:rPr>
                <w:rFonts w:ascii="TSTAR PRO" w:hAnsi="TSTAR PRO" w:cs="TSTAR PRO"/>
                <w:b/>
                <w:bCs/>
                <w:color w:val="000000"/>
              </w:rPr>
              <w:t>crore</w:t>
            </w:r>
            <w:proofErr w:type="spellEnd"/>
            <w:r w:rsidRPr="0098300D">
              <w:rPr>
                <w:rFonts w:ascii="TSTAR PRO" w:hAnsi="TSTAR PRO" w:cs="TSTAR PRO"/>
                <w:b/>
                <w:bCs/>
                <w:color w:val="000000"/>
              </w:rPr>
              <w:t>)</w:t>
            </w:r>
          </w:p>
        </w:tc>
        <w:tc>
          <w:tcPr>
            <w:tcW w:w="1814" w:type="dxa"/>
            <w:tcBorders>
              <w:top w:val="single" w:sz="6" w:space="0" w:color="000000"/>
              <w:left w:val="single" w:sz="4" w:space="0" w:color="000000"/>
              <w:bottom w:val="single" w:sz="6"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Percentage (%)</w:t>
            </w:r>
          </w:p>
        </w:tc>
        <w:tc>
          <w:tcPr>
            <w:tcW w:w="1620" w:type="dxa"/>
            <w:tcBorders>
              <w:top w:val="single" w:sz="6" w:space="0" w:color="000000"/>
              <w:left w:val="single" w:sz="4" w:space="0" w:color="000000"/>
              <w:bottom w:val="single" w:sz="6"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STAR PRO" w:hAnsi="TSTAR PRO" w:cs="TSTAR PRO"/>
                <w:b/>
                <w:bCs/>
                <w:color w:val="000000"/>
              </w:rPr>
            </w:pPr>
            <w:r w:rsidRPr="0098300D">
              <w:rPr>
                <w:rFonts w:ascii="TSTAR PRO" w:hAnsi="TSTAR PRO" w:cs="TSTAR PRO"/>
                <w:b/>
                <w:bCs/>
                <w:color w:val="000000"/>
              </w:rPr>
              <w:t xml:space="preserve">Amount </w:t>
            </w:r>
          </w:p>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 xml:space="preserve">(Tk. in </w:t>
            </w:r>
            <w:proofErr w:type="spellStart"/>
            <w:r w:rsidRPr="0098300D">
              <w:rPr>
                <w:rFonts w:ascii="TSTAR PRO" w:hAnsi="TSTAR PRO" w:cs="TSTAR PRO"/>
                <w:b/>
                <w:bCs/>
                <w:color w:val="000000"/>
              </w:rPr>
              <w:t>crore</w:t>
            </w:r>
            <w:proofErr w:type="spellEnd"/>
            <w:r w:rsidRPr="0098300D">
              <w:rPr>
                <w:rFonts w:ascii="TSTAR PRO" w:hAnsi="TSTAR PRO" w:cs="TSTAR PRO"/>
                <w:b/>
                <w:bCs/>
                <w:color w:val="000000"/>
              </w:rPr>
              <w:t>)</w:t>
            </w:r>
          </w:p>
        </w:tc>
        <w:tc>
          <w:tcPr>
            <w:tcW w:w="1627" w:type="dxa"/>
            <w:tcBorders>
              <w:top w:val="single" w:sz="6" w:space="0" w:color="000000"/>
              <w:left w:val="single" w:sz="4" w:space="0" w:color="000000"/>
              <w:bottom w:val="single" w:sz="6"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Percentage (%)</w:t>
            </w:r>
          </w:p>
        </w:tc>
      </w:tr>
      <w:tr w:rsidR="0098300D" w:rsidRPr="0098300D">
        <w:trPr>
          <w:trHeight w:val="60"/>
        </w:trPr>
        <w:tc>
          <w:tcPr>
            <w:tcW w:w="252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Gas</w:t>
            </w:r>
          </w:p>
        </w:tc>
        <w:tc>
          <w:tcPr>
            <w:tcW w:w="162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185.06</w:t>
            </w:r>
          </w:p>
        </w:tc>
        <w:tc>
          <w:tcPr>
            <w:tcW w:w="1814"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10.76</w:t>
            </w:r>
          </w:p>
        </w:tc>
        <w:tc>
          <w:tcPr>
            <w:tcW w:w="162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460.39</w:t>
            </w:r>
          </w:p>
        </w:tc>
        <w:tc>
          <w:tcPr>
            <w:tcW w:w="1627"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27.46</w:t>
            </w:r>
          </w:p>
        </w:tc>
      </w:tr>
      <w:tr w:rsidR="0098300D" w:rsidRPr="0098300D">
        <w:trPr>
          <w:trHeight w:val="60"/>
        </w:trPr>
        <w:tc>
          <w:tcPr>
            <w:tcW w:w="252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STAR PRO" w:hAnsi="TSTAR PRO" w:cs="TSTAR PRO"/>
                <w:color w:val="000000"/>
              </w:rPr>
            </w:pPr>
            <w:r w:rsidRPr="0098300D">
              <w:rPr>
                <w:rFonts w:ascii="TSTAR PRO" w:hAnsi="TSTAR PRO" w:cs="TSTAR PRO"/>
                <w:color w:val="000000"/>
              </w:rPr>
              <w:t xml:space="preserve">Co-products and </w:t>
            </w:r>
          </w:p>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fractionated products</w:t>
            </w:r>
          </w:p>
        </w:tc>
        <w:tc>
          <w:tcPr>
            <w:tcW w:w="162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1425.78</w:t>
            </w:r>
          </w:p>
        </w:tc>
        <w:tc>
          <w:tcPr>
            <w:tcW w:w="1814"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82.88</w:t>
            </w:r>
          </w:p>
        </w:tc>
        <w:tc>
          <w:tcPr>
            <w:tcW w:w="162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1,089.07</w:t>
            </w:r>
          </w:p>
        </w:tc>
        <w:tc>
          <w:tcPr>
            <w:tcW w:w="1627"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64.95</w:t>
            </w:r>
          </w:p>
        </w:tc>
      </w:tr>
      <w:tr w:rsidR="0098300D" w:rsidRPr="0098300D">
        <w:trPr>
          <w:trHeight w:val="60"/>
        </w:trPr>
        <w:tc>
          <w:tcPr>
            <w:tcW w:w="252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Interest and other income</w:t>
            </w:r>
          </w:p>
        </w:tc>
        <w:tc>
          <w:tcPr>
            <w:tcW w:w="162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109.43</w:t>
            </w:r>
          </w:p>
        </w:tc>
        <w:tc>
          <w:tcPr>
            <w:tcW w:w="1814"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6.36</w:t>
            </w:r>
          </w:p>
        </w:tc>
        <w:tc>
          <w:tcPr>
            <w:tcW w:w="162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127.19</w:t>
            </w:r>
          </w:p>
        </w:tc>
        <w:tc>
          <w:tcPr>
            <w:tcW w:w="1627"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7.65</w:t>
            </w:r>
          </w:p>
        </w:tc>
      </w:tr>
      <w:tr w:rsidR="0098300D" w:rsidRPr="0098300D">
        <w:trPr>
          <w:trHeight w:val="60"/>
        </w:trPr>
        <w:tc>
          <w:tcPr>
            <w:tcW w:w="2520"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b/>
                <w:bCs/>
                <w:color w:val="000000"/>
              </w:rPr>
              <w:t>Total</w:t>
            </w:r>
          </w:p>
        </w:tc>
        <w:tc>
          <w:tcPr>
            <w:tcW w:w="1620"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1,720.27</w:t>
            </w:r>
          </w:p>
        </w:tc>
        <w:tc>
          <w:tcPr>
            <w:tcW w:w="1814"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100.00</w:t>
            </w:r>
          </w:p>
        </w:tc>
        <w:tc>
          <w:tcPr>
            <w:tcW w:w="1620"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1,676.66</w:t>
            </w:r>
          </w:p>
        </w:tc>
        <w:tc>
          <w:tcPr>
            <w:tcW w:w="1627"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100.00</w:t>
            </w:r>
          </w:p>
        </w:tc>
      </w:tr>
    </w:tbl>
    <w:p w:rsidR="0098300D" w:rsidRPr="0098300D" w:rsidRDefault="0098300D" w:rsidP="0098300D">
      <w:pPr>
        <w:suppressAutoHyphens/>
        <w:autoSpaceDE w:val="0"/>
        <w:autoSpaceDN w:val="0"/>
        <w:adjustRightInd w:val="0"/>
        <w:spacing w:before="144" w:after="0" w:line="288" w:lineRule="auto"/>
        <w:ind w:left="720"/>
        <w:textAlignment w:val="center"/>
        <w:rPr>
          <w:rFonts w:ascii="TSTAR PRO" w:hAnsi="TSTAR PRO" w:cs="TSTAR PRO"/>
          <w:color w:val="000000"/>
        </w:rPr>
      </w:pP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Upon deduction of revenue expenditure of Tk. 1234.18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the pre-tax profit stood at Tk. 486.09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in the reporting year, which is Tk. 68.23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or 16.33% more than the previous fiscal year.</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4.5 </w:t>
      </w:r>
      <w:r w:rsidRPr="0098300D">
        <w:rPr>
          <w:rFonts w:ascii="TSTAR PRO" w:hAnsi="TSTAR PRO" w:cs="TSTAR PRO"/>
          <w:b/>
          <w:bCs/>
          <w:color w:val="0071BB"/>
          <w:sz w:val="28"/>
          <w:szCs w:val="28"/>
        </w:rPr>
        <w:tab/>
        <w:t>Financial Indices</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w w:val="94"/>
        </w:rPr>
      </w:pPr>
      <w:r w:rsidRPr="0098300D">
        <w:rPr>
          <w:rFonts w:ascii="TSTAR PRO" w:hAnsi="TSTAR PRO" w:cs="TSTAR PRO"/>
          <w:color w:val="000000"/>
          <w:w w:val="94"/>
        </w:rPr>
        <w:t xml:space="preserve">As per government directive debt-to-equity ratio of any gas </w:t>
      </w:r>
      <w:proofErr w:type="gramStart"/>
      <w:r w:rsidRPr="0098300D">
        <w:rPr>
          <w:rFonts w:ascii="TSTAR PRO" w:hAnsi="TSTAR PRO" w:cs="TSTAR PRO"/>
          <w:color w:val="000000"/>
          <w:w w:val="94"/>
        </w:rPr>
        <w:t>production company</w:t>
      </w:r>
      <w:proofErr w:type="gramEnd"/>
      <w:r w:rsidRPr="0098300D">
        <w:rPr>
          <w:rFonts w:ascii="TSTAR PRO" w:hAnsi="TSTAR PRO" w:cs="TSTAR PRO"/>
          <w:color w:val="000000"/>
          <w:w w:val="94"/>
        </w:rPr>
        <w:t xml:space="preserve"> is to be kept within 60:40. Debt-to-equity ratio of SGFL stood at </w:t>
      </w:r>
      <w:proofErr w:type="gramStart"/>
      <w:r w:rsidRPr="0098300D">
        <w:rPr>
          <w:rFonts w:ascii="TSTAR PRO" w:hAnsi="TSTAR PRO" w:cs="TSTAR PRO"/>
          <w:color w:val="000000"/>
          <w:w w:val="94"/>
        </w:rPr>
        <w:t>18.93 :</w:t>
      </w:r>
      <w:proofErr w:type="gramEnd"/>
      <w:r w:rsidRPr="0098300D">
        <w:rPr>
          <w:rFonts w:ascii="TSTAR PRO" w:hAnsi="TSTAR PRO" w:cs="TSTAR PRO"/>
          <w:color w:val="000000"/>
          <w:w w:val="94"/>
        </w:rPr>
        <w:t xml:space="preserve"> 81.07 at the year-end which had been 19.55:80.45 in the previous fiscal year. In 2018-2019, a loan of Tk. 4.69 </w:t>
      </w:r>
      <w:proofErr w:type="spellStart"/>
      <w:r w:rsidRPr="0098300D">
        <w:rPr>
          <w:rFonts w:ascii="TSTAR PRO" w:hAnsi="TSTAR PRO" w:cs="TSTAR PRO"/>
          <w:color w:val="000000"/>
          <w:w w:val="94"/>
        </w:rPr>
        <w:t>crore</w:t>
      </w:r>
      <w:proofErr w:type="spellEnd"/>
      <w:r w:rsidRPr="0098300D">
        <w:rPr>
          <w:rFonts w:ascii="TSTAR PRO" w:hAnsi="TSTAR PRO" w:cs="TSTAR PRO"/>
          <w:color w:val="000000"/>
          <w:w w:val="94"/>
        </w:rPr>
        <w:t xml:space="preserve"> was taken from the GDF for Slhet-9 well drilling project. The loan taken being less than the increase in equity owing to revenue reserve growth, the debt-to-equity ratio decreased as a whole. Besides, in the year 2018-2019 the rate of return on net average fixed assets stood at 55.06% which had been 58% in the previous fiscal year. Because of the decrease in the production and sales of gas and condensate and the capitalization of certain new assets along with the </w:t>
      </w:r>
      <w:proofErr w:type="spellStart"/>
      <w:r w:rsidRPr="0098300D">
        <w:rPr>
          <w:rFonts w:ascii="TSTAR PRO" w:hAnsi="TSTAR PRO" w:cs="TSTAR PRO"/>
          <w:color w:val="000000"/>
          <w:w w:val="94"/>
        </w:rPr>
        <w:t>Rashidpur</w:t>
      </w:r>
      <w:proofErr w:type="spellEnd"/>
      <w:r w:rsidRPr="0098300D">
        <w:rPr>
          <w:rFonts w:ascii="TSTAR PRO" w:hAnsi="TSTAR PRO" w:cs="TSTAR PRO"/>
          <w:color w:val="000000"/>
          <w:w w:val="94"/>
        </w:rPr>
        <w:t xml:space="preserve"> 4000 BPD Condensate Fractionation Plant, rate of return on the fixed assets decreased by and large. In spite of that, the aforementioned indices manifest the company’s sound financial base.</w:t>
      </w:r>
    </w:p>
    <w:p w:rsidR="0098300D" w:rsidRPr="0098300D" w:rsidRDefault="0098300D" w:rsidP="0098300D">
      <w:pPr>
        <w:keepNext/>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 xml:space="preserve">5.0   </w:t>
      </w:r>
      <w:r w:rsidRPr="0098300D">
        <w:rPr>
          <w:rFonts w:ascii="TSTAR PRO" w:hAnsi="TSTAR PRO" w:cs="TSTAR PRO"/>
          <w:b/>
          <w:bCs/>
          <w:color w:val="00A550"/>
          <w:sz w:val="32"/>
          <w:szCs w:val="32"/>
        </w:rPr>
        <w:tab/>
        <w:t>Payment to the National Exchequer</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w w:val="97"/>
        </w:rPr>
      </w:pPr>
      <w:r w:rsidRPr="0098300D">
        <w:rPr>
          <w:rFonts w:ascii="TSTAR PRO" w:hAnsi="TSTAR PRO" w:cs="TSTAR PRO"/>
          <w:color w:val="000000"/>
          <w:w w:val="97"/>
        </w:rPr>
        <w:t xml:space="preserve">During the year, the company paid a total amount of Tk. 686.56 </w:t>
      </w:r>
      <w:proofErr w:type="spellStart"/>
      <w:r w:rsidRPr="0098300D">
        <w:rPr>
          <w:rFonts w:ascii="TSTAR PRO" w:hAnsi="TSTAR PRO" w:cs="TSTAR PRO"/>
          <w:color w:val="000000"/>
          <w:w w:val="97"/>
        </w:rPr>
        <w:t>crore</w:t>
      </w:r>
      <w:proofErr w:type="spellEnd"/>
      <w:r w:rsidRPr="0098300D">
        <w:rPr>
          <w:rFonts w:ascii="TSTAR PRO" w:hAnsi="TSTAR PRO" w:cs="TSTAR PRO"/>
          <w:color w:val="000000"/>
          <w:w w:val="97"/>
        </w:rPr>
        <w:t xml:space="preserve"> to the National Board of Revenue and the national treasury, which was 42.62% of the total sales income. The total amount paid on this head in the year 2017-2018 was Tk. 822.16 </w:t>
      </w:r>
      <w:proofErr w:type="spellStart"/>
      <w:r w:rsidRPr="0098300D">
        <w:rPr>
          <w:rFonts w:ascii="TSTAR PRO" w:hAnsi="TSTAR PRO" w:cs="TSTAR PRO"/>
          <w:color w:val="000000"/>
          <w:w w:val="97"/>
        </w:rPr>
        <w:t>crore</w:t>
      </w:r>
      <w:proofErr w:type="spellEnd"/>
      <w:r w:rsidRPr="0098300D">
        <w:rPr>
          <w:rFonts w:ascii="TSTAR PRO" w:hAnsi="TSTAR PRO" w:cs="TSTAR PRO"/>
          <w:color w:val="000000"/>
          <w:w w:val="97"/>
        </w:rPr>
        <w:t>. As gas sales have been exempted from paying SD and there has been adjustment in income tax payment, payment to NBR has decreased on the whole. Head-wise payments made to the NBR in the fiscal years 2018-2019 and 2017-2018 are juxtaposed below:</w:t>
      </w:r>
    </w:p>
    <w:tbl>
      <w:tblPr>
        <w:tblW w:w="0" w:type="auto"/>
        <w:tblInd w:w="108" w:type="dxa"/>
        <w:tblLayout w:type="fixed"/>
        <w:tblCellMar>
          <w:left w:w="0" w:type="dxa"/>
          <w:right w:w="0" w:type="dxa"/>
        </w:tblCellMar>
        <w:tblLook w:val="0000"/>
      </w:tblPr>
      <w:tblGrid>
        <w:gridCol w:w="2981"/>
        <w:gridCol w:w="1620"/>
        <w:gridCol w:w="1440"/>
        <w:gridCol w:w="1440"/>
        <w:gridCol w:w="1713"/>
      </w:tblGrid>
      <w:tr w:rsidR="0098300D" w:rsidRPr="0098300D">
        <w:trPr>
          <w:trHeight w:val="60"/>
        </w:trPr>
        <w:tc>
          <w:tcPr>
            <w:tcW w:w="2981" w:type="dxa"/>
            <w:vMerge w:val="restart"/>
            <w:tcBorders>
              <w:top w:val="single" w:sz="24" w:space="0" w:color="FEC10D"/>
              <w:left w:val="single" w:sz="6" w:space="0" w:color="000000"/>
              <w:bottom w:val="single" w:sz="4" w:space="0" w:color="000000"/>
              <w:right w:val="single" w:sz="4"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Head</w:t>
            </w:r>
          </w:p>
        </w:tc>
        <w:tc>
          <w:tcPr>
            <w:tcW w:w="3060" w:type="dxa"/>
            <w:gridSpan w:val="2"/>
            <w:tcBorders>
              <w:top w:val="single" w:sz="24" w:space="0" w:color="FEC10D"/>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2018-2019</w:t>
            </w:r>
          </w:p>
        </w:tc>
        <w:tc>
          <w:tcPr>
            <w:tcW w:w="3153" w:type="dxa"/>
            <w:gridSpan w:val="2"/>
            <w:tcBorders>
              <w:top w:val="single" w:sz="24" w:space="0" w:color="FEC10D"/>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2017-2018</w:t>
            </w:r>
          </w:p>
        </w:tc>
      </w:tr>
      <w:tr w:rsidR="0098300D" w:rsidRPr="0098300D">
        <w:trPr>
          <w:trHeight w:val="60"/>
        </w:trPr>
        <w:tc>
          <w:tcPr>
            <w:tcW w:w="2981" w:type="dxa"/>
            <w:vMerge/>
            <w:tcBorders>
              <w:top w:val="single" w:sz="4" w:space="0" w:color="000000"/>
              <w:left w:val="single" w:sz="6" w:space="0" w:color="000000"/>
              <w:bottom w:val="single" w:sz="4" w:space="0" w:color="000000"/>
              <w:right w:val="single" w:sz="4" w:space="0" w:color="000000"/>
            </w:tcBorders>
          </w:tcPr>
          <w:p w:rsidR="0098300D" w:rsidRPr="0098300D" w:rsidRDefault="0098300D" w:rsidP="0098300D">
            <w:pPr>
              <w:autoSpaceDE w:val="0"/>
              <w:autoSpaceDN w:val="0"/>
              <w:adjustRightInd w:val="0"/>
              <w:spacing w:after="0" w:line="240" w:lineRule="auto"/>
              <w:rPr>
                <w:rFonts w:ascii="TSTAR PRO" w:hAnsi="TSTAR PRO"/>
                <w:sz w:val="24"/>
                <w:szCs w:val="24"/>
              </w:rPr>
            </w:pPr>
          </w:p>
        </w:tc>
        <w:tc>
          <w:tcPr>
            <w:tcW w:w="1620" w:type="dxa"/>
            <w:tcBorders>
              <w:top w:val="single" w:sz="4" w:space="0" w:color="000000"/>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STAR PRO" w:hAnsi="TSTAR PRO" w:cs="TSTAR PRO"/>
                <w:b/>
                <w:bCs/>
                <w:color w:val="000000"/>
              </w:rPr>
            </w:pPr>
            <w:r w:rsidRPr="0098300D">
              <w:rPr>
                <w:rFonts w:ascii="TSTAR PRO" w:hAnsi="TSTAR PRO" w:cs="TSTAR PRO"/>
                <w:b/>
                <w:bCs/>
                <w:color w:val="000000"/>
              </w:rPr>
              <w:t>Amount paid</w:t>
            </w:r>
          </w:p>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 xml:space="preserve"> (Tk. in </w:t>
            </w:r>
            <w:proofErr w:type="spellStart"/>
            <w:r w:rsidRPr="0098300D">
              <w:rPr>
                <w:rFonts w:ascii="TSTAR PRO" w:hAnsi="TSTAR PRO" w:cs="TSTAR PRO"/>
                <w:b/>
                <w:bCs/>
                <w:color w:val="000000"/>
              </w:rPr>
              <w:t>crore</w:t>
            </w:r>
            <w:proofErr w:type="spellEnd"/>
            <w:r w:rsidRPr="0098300D">
              <w:rPr>
                <w:rFonts w:ascii="TSTAR PRO" w:hAnsi="TSTAR PRO" w:cs="TSTAR PRO"/>
                <w:b/>
                <w:bCs/>
                <w:color w:val="000000"/>
              </w:rPr>
              <w:t>)</w:t>
            </w:r>
          </w:p>
        </w:tc>
        <w:tc>
          <w:tcPr>
            <w:tcW w:w="1440" w:type="dxa"/>
            <w:tcBorders>
              <w:top w:val="single" w:sz="4" w:space="0" w:color="000000"/>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Percentage (%)</w:t>
            </w:r>
          </w:p>
        </w:tc>
        <w:tc>
          <w:tcPr>
            <w:tcW w:w="1440" w:type="dxa"/>
            <w:tcBorders>
              <w:top w:val="single" w:sz="4" w:space="0" w:color="000000"/>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STAR PRO" w:hAnsi="TSTAR PRO" w:cs="TSTAR PRO"/>
                <w:b/>
                <w:bCs/>
                <w:color w:val="000000"/>
              </w:rPr>
            </w:pPr>
            <w:r w:rsidRPr="0098300D">
              <w:rPr>
                <w:rFonts w:ascii="TSTAR PRO" w:hAnsi="TSTAR PRO" w:cs="TSTAR PRO"/>
                <w:b/>
                <w:bCs/>
                <w:color w:val="000000"/>
              </w:rPr>
              <w:t>Amount paid</w:t>
            </w:r>
          </w:p>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 xml:space="preserve"> (Tk. in </w:t>
            </w:r>
            <w:proofErr w:type="spellStart"/>
            <w:r w:rsidRPr="0098300D">
              <w:rPr>
                <w:rFonts w:ascii="TSTAR PRO" w:hAnsi="TSTAR PRO" w:cs="TSTAR PRO"/>
                <w:b/>
                <w:bCs/>
                <w:color w:val="000000"/>
              </w:rPr>
              <w:t>crore</w:t>
            </w:r>
            <w:proofErr w:type="spellEnd"/>
            <w:r w:rsidRPr="0098300D">
              <w:rPr>
                <w:rFonts w:ascii="TSTAR PRO" w:hAnsi="TSTAR PRO" w:cs="TSTAR PRO"/>
                <w:b/>
                <w:bCs/>
                <w:color w:val="000000"/>
              </w:rPr>
              <w:t>)</w:t>
            </w:r>
          </w:p>
        </w:tc>
        <w:tc>
          <w:tcPr>
            <w:tcW w:w="1713" w:type="dxa"/>
            <w:tcBorders>
              <w:top w:val="single" w:sz="4" w:space="0" w:color="000000"/>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Percentage (%)</w:t>
            </w:r>
          </w:p>
        </w:tc>
      </w:tr>
      <w:tr w:rsidR="0098300D" w:rsidRPr="0098300D">
        <w:trPr>
          <w:trHeight w:val="60"/>
        </w:trPr>
        <w:tc>
          <w:tcPr>
            <w:tcW w:w="2981"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98300D">
              <w:rPr>
                <w:rFonts w:ascii="TSTAR PRO" w:hAnsi="TSTAR PRO" w:cs="TSTAR PRO"/>
                <w:color w:val="000000"/>
              </w:rPr>
              <w:t xml:space="preserve">Supplementary Duty and </w:t>
            </w:r>
            <w:r w:rsidRPr="0098300D">
              <w:rPr>
                <w:rFonts w:ascii="TSTAR PRO" w:hAnsi="TSTAR PRO" w:cs="TSTAR PRO"/>
                <w:color w:val="000000"/>
              </w:rPr>
              <w:lastRenderedPageBreak/>
              <w:t>VAT</w:t>
            </w:r>
          </w:p>
        </w:tc>
        <w:tc>
          <w:tcPr>
            <w:tcW w:w="1620"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lastRenderedPageBreak/>
              <w:t>410.33</w:t>
            </w:r>
          </w:p>
        </w:tc>
        <w:tc>
          <w:tcPr>
            <w:tcW w:w="1440"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59.77</w:t>
            </w:r>
          </w:p>
        </w:tc>
        <w:tc>
          <w:tcPr>
            <w:tcW w:w="1440"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531.15</w:t>
            </w:r>
          </w:p>
        </w:tc>
        <w:tc>
          <w:tcPr>
            <w:tcW w:w="1713"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64.60</w:t>
            </w:r>
          </w:p>
        </w:tc>
      </w:tr>
      <w:tr w:rsidR="0098300D" w:rsidRPr="0098300D">
        <w:trPr>
          <w:trHeight w:val="60"/>
        </w:trPr>
        <w:tc>
          <w:tcPr>
            <w:tcW w:w="298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98300D">
              <w:rPr>
                <w:rFonts w:ascii="TSTAR PRO" w:hAnsi="TSTAR PRO" w:cs="TSTAR PRO"/>
                <w:color w:val="000000"/>
              </w:rPr>
              <w:lastRenderedPageBreak/>
              <w:t>Income Tax</w:t>
            </w:r>
          </w:p>
        </w:tc>
        <w:tc>
          <w:tcPr>
            <w:tcW w:w="162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99.49</w:t>
            </w:r>
          </w:p>
        </w:tc>
        <w:tc>
          <w:tcPr>
            <w:tcW w:w="144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14.49</w:t>
            </w:r>
          </w:p>
        </w:tc>
        <w:tc>
          <w:tcPr>
            <w:tcW w:w="144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134.26</w:t>
            </w:r>
          </w:p>
        </w:tc>
        <w:tc>
          <w:tcPr>
            <w:tcW w:w="171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16.33</w:t>
            </w:r>
          </w:p>
        </w:tc>
      </w:tr>
      <w:tr w:rsidR="0098300D" w:rsidRPr="0098300D">
        <w:trPr>
          <w:trHeight w:val="60"/>
        </w:trPr>
        <w:tc>
          <w:tcPr>
            <w:tcW w:w="298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98300D">
              <w:rPr>
                <w:rFonts w:ascii="TSTAR PRO" w:hAnsi="TSTAR PRO" w:cs="TSTAR PRO"/>
                <w:color w:val="000000"/>
              </w:rPr>
              <w:t>Dividend</w:t>
            </w:r>
          </w:p>
        </w:tc>
        <w:tc>
          <w:tcPr>
            <w:tcW w:w="162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170.00</w:t>
            </w:r>
          </w:p>
        </w:tc>
        <w:tc>
          <w:tcPr>
            <w:tcW w:w="144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24.76</w:t>
            </w:r>
          </w:p>
        </w:tc>
        <w:tc>
          <w:tcPr>
            <w:tcW w:w="144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150.00</w:t>
            </w:r>
          </w:p>
        </w:tc>
        <w:tc>
          <w:tcPr>
            <w:tcW w:w="171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18.24</w:t>
            </w:r>
          </w:p>
        </w:tc>
      </w:tr>
      <w:tr w:rsidR="0098300D" w:rsidRPr="0098300D">
        <w:trPr>
          <w:trHeight w:val="60"/>
        </w:trPr>
        <w:tc>
          <w:tcPr>
            <w:tcW w:w="298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98300D">
              <w:rPr>
                <w:rFonts w:ascii="TSTAR PRO" w:hAnsi="TSTAR PRO" w:cs="TSTAR PRO"/>
                <w:color w:val="000000"/>
              </w:rPr>
              <w:t>DSL (Debt Service Liability)</w:t>
            </w:r>
          </w:p>
        </w:tc>
        <w:tc>
          <w:tcPr>
            <w:tcW w:w="162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6.75</w:t>
            </w:r>
          </w:p>
        </w:tc>
        <w:tc>
          <w:tcPr>
            <w:tcW w:w="144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0.98</w:t>
            </w:r>
          </w:p>
        </w:tc>
        <w:tc>
          <w:tcPr>
            <w:tcW w:w="144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6.75</w:t>
            </w:r>
          </w:p>
        </w:tc>
        <w:tc>
          <w:tcPr>
            <w:tcW w:w="171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0.82</w:t>
            </w:r>
          </w:p>
        </w:tc>
      </w:tr>
      <w:tr w:rsidR="0098300D" w:rsidRPr="0098300D">
        <w:trPr>
          <w:trHeight w:val="60"/>
        </w:trPr>
        <w:tc>
          <w:tcPr>
            <w:tcW w:w="2981"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right"/>
              <w:textAlignment w:val="center"/>
              <w:rPr>
                <w:rFonts w:ascii="Times New Roman" w:hAnsi="Times New Roman" w:cs="Times New Roman"/>
                <w:color w:val="000000"/>
                <w:sz w:val="24"/>
                <w:szCs w:val="24"/>
              </w:rPr>
            </w:pPr>
            <w:r w:rsidRPr="0098300D">
              <w:rPr>
                <w:rFonts w:ascii="TSTAR PRO" w:hAnsi="TSTAR PRO" w:cs="TSTAR PRO"/>
                <w:b/>
                <w:bCs/>
                <w:color w:val="000000"/>
              </w:rPr>
              <w:t>Total</w:t>
            </w:r>
          </w:p>
        </w:tc>
        <w:tc>
          <w:tcPr>
            <w:tcW w:w="1620"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686.56</w:t>
            </w:r>
          </w:p>
        </w:tc>
        <w:tc>
          <w:tcPr>
            <w:tcW w:w="1440"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100.00</w:t>
            </w:r>
          </w:p>
        </w:tc>
        <w:tc>
          <w:tcPr>
            <w:tcW w:w="1440"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822.16</w:t>
            </w:r>
          </w:p>
        </w:tc>
        <w:tc>
          <w:tcPr>
            <w:tcW w:w="1713"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100.00</w:t>
            </w:r>
          </w:p>
        </w:tc>
      </w:tr>
    </w:tbl>
    <w:p w:rsidR="0098300D" w:rsidRPr="0098300D" w:rsidRDefault="0098300D" w:rsidP="0098300D">
      <w:pPr>
        <w:suppressAutoHyphens/>
        <w:autoSpaceDE w:val="0"/>
        <w:autoSpaceDN w:val="0"/>
        <w:adjustRightInd w:val="0"/>
        <w:spacing w:before="144" w:after="0" w:line="288" w:lineRule="auto"/>
        <w:ind w:left="720"/>
        <w:textAlignment w:val="center"/>
        <w:rPr>
          <w:rFonts w:ascii="TSTAR PRO" w:hAnsi="TSTAR PRO" w:cs="TSTAR PRO"/>
          <w:b/>
          <w:bCs/>
          <w:color w:val="000000"/>
        </w:rPr>
      </w:pPr>
    </w:p>
    <w:p w:rsidR="0098300D" w:rsidRPr="0098300D" w:rsidRDefault="0098300D" w:rsidP="0098300D">
      <w:pPr>
        <w:keepNext/>
        <w:suppressAutoHyphens/>
        <w:autoSpaceDE w:val="0"/>
        <w:autoSpaceDN w:val="0"/>
        <w:adjustRightInd w:val="0"/>
        <w:spacing w:before="432"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 xml:space="preserve">6.0 </w:t>
      </w:r>
      <w:r w:rsidRPr="0098300D">
        <w:rPr>
          <w:rFonts w:ascii="TSTAR PRO" w:hAnsi="TSTAR PRO" w:cs="TSTAR PRO"/>
          <w:b/>
          <w:bCs/>
          <w:color w:val="00A550"/>
          <w:sz w:val="32"/>
          <w:szCs w:val="32"/>
        </w:rPr>
        <w:tab/>
        <w:t>Accounts Receivable and Accounts Payable</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On 30</w:t>
      </w:r>
      <w:r w:rsidRPr="0098300D">
        <w:rPr>
          <w:rFonts w:ascii="TSTAR PRO" w:hAnsi="TSTAR PRO" w:cs="TSTAR PRO"/>
          <w:color w:val="000000"/>
          <w:vertAlign w:val="superscript"/>
        </w:rPr>
        <w:t xml:space="preserve"> </w:t>
      </w:r>
      <w:r w:rsidRPr="0098300D">
        <w:rPr>
          <w:rFonts w:ascii="TSTAR PRO" w:hAnsi="TSTAR PRO" w:cs="TSTAR PRO"/>
          <w:color w:val="000000"/>
        </w:rPr>
        <w:t xml:space="preserve">June 2019, at the year-end, the accounts receivable on the sales of gas and petroleum products stood at Tk. 907.72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which is equivalent to 7.30 months’ average receivable. From January-2015 on, BPC has been paying the bills charged to its marketing companies for their purchase of petroleum products, superseding the earlier practice of each subsidiary company handling its bills independently. This policy has ultimately resulted in piling up of dues by means of regular delays made in the payment for products supplied to the marketing companies of BPC, namely, </w:t>
      </w:r>
      <w:proofErr w:type="spellStart"/>
      <w:r w:rsidRPr="0098300D">
        <w:rPr>
          <w:rFonts w:ascii="TSTAR PRO" w:hAnsi="TSTAR PRO" w:cs="TSTAR PRO"/>
          <w:color w:val="000000"/>
        </w:rPr>
        <w:t>Padma</w:t>
      </w:r>
      <w:proofErr w:type="spellEnd"/>
      <w:r w:rsidRPr="0098300D">
        <w:rPr>
          <w:rFonts w:ascii="TSTAR PRO" w:hAnsi="TSTAR PRO" w:cs="TSTAR PRO"/>
          <w:color w:val="000000"/>
        </w:rPr>
        <w:t xml:space="preserve"> Oil Company Ltd (POCL), </w:t>
      </w:r>
      <w:proofErr w:type="spellStart"/>
      <w:r w:rsidRPr="0098300D">
        <w:rPr>
          <w:rFonts w:ascii="TSTAR PRO" w:hAnsi="TSTAR PRO" w:cs="TSTAR PRO"/>
          <w:color w:val="000000"/>
        </w:rPr>
        <w:t>Meghna</w:t>
      </w:r>
      <w:proofErr w:type="spellEnd"/>
      <w:r w:rsidRPr="0098300D">
        <w:rPr>
          <w:rFonts w:ascii="TSTAR PRO" w:hAnsi="TSTAR PRO" w:cs="TSTAR PRO"/>
          <w:color w:val="000000"/>
        </w:rPr>
        <w:t xml:space="preserve"> Petroleum Ltd (MPL) and </w:t>
      </w:r>
      <w:proofErr w:type="spellStart"/>
      <w:r w:rsidRPr="0098300D">
        <w:rPr>
          <w:rFonts w:ascii="TSTAR PRO" w:hAnsi="TSTAR PRO" w:cs="TSTAR PRO"/>
          <w:color w:val="000000"/>
        </w:rPr>
        <w:t>Jamuna</w:t>
      </w:r>
      <w:proofErr w:type="spellEnd"/>
      <w:r w:rsidRPr="0098300D">
        <w:rPr>
          <w:rFonts w:ascii="TSTAR PRO" w:hAnsi="TSTAR PRO" w:cs="TSTAR PRO"/>
          <w:color w:val="000000"/>
        </w:rPr>
        <w:t xml:space="preserve"> Oil Company Ltd (JOCL). Accounts receivable in the previous year had been Tk. 595.31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5.00 months’ equivalent of average receivable. </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On 30</w:t>
      </w:r>
      <w:r w:rsidRPr="0098300D">
        <w:rPr>
          <w:rFonts w:ascii="TSTAR PRO" w:hAnsi="TSTAR PRO" w:cs="TSTAR PRO"/>
          <w:color w:val="000000"/>
          <w:vertAlign w:val="superscript"/>
        </w:rPr>
        <w:t xml:space="preserve"> </w:t>
      </w:r>
      <w:r w:rsidRPr="0098300D">
        <w:rPr>
          <w:rFonts w:ascii="TSTAR PRO" w:hAnsi="TSTAR PRO" w:cs="TSTAR PRO"/>
          <w:color w:val="000000"/>
        </w:rPr>
        <w:t xml:space="preserve">June 2019- at the year-end, the accounts receivable from the gas distribution companies stood at Tk. 26.84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which is equivalent to 1.75 months’ average receivable. In the previous year this amount had been Tk.100.53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which was equivalent to 2.92 months’ average receivable. On the other hand, accounts payable as SD and VAT to the national treasury stood at Tk. 23.86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which is equivalent to 1.84 months’ average payable, and accounts payable to </w:t>
      </w:r>
      <w:proofErr w:type="spellStart"/>
      <w:r w:rsidRPr="0098300D">
        <w:rPr>
          <w:rFonts w:ascii="TSTAR PRO" w:hAnsi="TSTAR PRO" w:cs="TSTAR PRO"/>
          <w:color w:val="000000"/>
        </w:rPr>
        <w:t>Petrobangla</w:t>
      </w:r>
      <w:proofErr w:type="spellEnd"/>
      <w:r w:rsidRPr="0098300D">
        <w:rPr>
          <w:rFonts w:ascii="TSTAR PRO" w:hAnsi="TSTAR PRO" w:cs="TSTAR PRO"/>
          <w:color w:val="000000"/>
        </w:rPr>
        <w:t xml:space="preserve"> as the cost of condensate purchased for RCFP and 4000 BPD CFP and as the revenue of </w:t>
      </w:r>
      <w:proofErr w:type="spellStart"/>
      <w:r w:rsidRPr="0098300D">
        <w:rPr>
          <w:rFonts w:ascii="TSTAR PRO" w:hAnsi="TSTAR PRO" w:cs="TSTAR PRO"/>
          <w:color w:val="000000"/>
        </w:rPr>
        <w:t>Petrobangla’s</w:t>
      </w:r>
      <w:proofErr w:type="spellEnd"/>
      <w:r w:rsidRPr="0098300D">
        <w:rPr>
          <w:rFonts w:ascii="TSTAR PRO" w:hAnsi="TSTAR PRO" w:cs="TSTAR PRO"/>
          <w:color w:val="000000"/>
        </w:rPr>
        <w:t xml:space="preserve"> condensate sales to different privately-owned fractionation plants under SGFL management, stood at Tk. 509.00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which is equivalent to 4.0 months’ average payable. This had been Tk. 271.63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in the previous year. The fund hitherto received from GDF stood at Tk. 739.36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A total of Tk. 12.52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as loan taken against Kailashtilla-9 well drilling project was returned to </w:t>
      </w:r>
      <w:proofErr w:type="spellStart"/>
      <w:r w:rsidRPr="0098300D">
        <w:rPr>
          <w:rFonts w:ascii="TSTAR PRO" w:hAnsi="TSTAR PRO" w:cs="TSTAR PRO"/>
          <w:color w:val="000000"/>
        </w:rPr>
        <w:t>Petrobangla</w:t>
      </w:r>
      <w:proofErr w:type="spellEnd"/>
      <w:r w:rsidRPr="0098300D">
        <w:rPr>
          <w:rFonts w:ascii="TSTAR PRO" w:hAnsi="TSTAR PRO" w:cs="TSTAR PRO"/>
          <w:color w:val="000000"/>
        </w:rPr>
        <w:t xml:space="preserve"> in August-2019. On the other hand, a letter was sent to </w:t>
      </w:r>
      <w:proofErr w:type="spellStart"/>
      <w:r w:rsidRPr="0098300D">
        <w:rPr>
          <w:rFonts w:ascii="TSTAR PRO" w:hAnsi="TSTAR PRO" w:cs="TSTAR PRO"/>
          <w:color w:val="000000"/>
        </w:rPr>
        <w:t>Petrobangla</w:t>
      </w:r>
      <w:proofErr w:type="spellEnd"/>
      <w:r w:rsidRPr="0098300D">
        <w:rPr>
          <w:rFonts w:ascii="TSTAR PRO" w:hAnsi="TSTAR PRO" w:cs="TSTAR PRO"/>
          <w:color w:val="000000"/>
        </w:rPr>
        <w:t xml:space="preserve"> requesting to consider the loans taken from GDF against Kailashtilla-7, Rashipur-10 &amp; 12 well drilling projects as Grant; since KTL-7 well produced very little gas until it stopped producing at all a year after completion, while Rashidpur-10 &amp; 12 wells were found dry and the recoverable reserve from Rashidpur-09 was insufficient for economical production.</w:t>
      </w:r>
    </w:p>
    <w:p w:rsidR="0098300D" w:rsidRPr="0098300D" w:rsidRDefault="0098300D" w:rsidP="0098300D">
      <w:pPr>
        <w:keepNext/>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 xml:space="preserve">7.0   </w:t>
      </w:r>
      <w:r w:rsidRPr="0098300D">
        <w:rPr>
          <w:rFonts w:ascii="TSTAR PRO" w:hAnsi="TSTAR PRO" w:cs="TSTAR PRO"/>
          <w:b/>
          <w:bCs/>
          <w:color w:val="00A550"/>
          <w:sz w:val="32"/>
          <w:szCs w:val="32"/>
        </w:rPr>
        <w:tab/>
        <w:t>Capital Structure</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7.1 </w:t>
      </w:r>
      <w:r w:rsidRPr="0098300D">
        <w:rPr>
          <w:rFonts w:ascii="TSTAR PRO" w:hAnsi="TSTAR PRO" w:cs="TSTAR PRO"/>
          <w:b/>
          <w:bCs/>
          <w:color w:val="0071BB"/>
          <w:sz w:val="28"/>
          <w:szCs w:val="28"/>
        </w:rPr>
        <w:tab/>
        <w:t>Authorized Capital</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The present authorized capital of the company is Tk. 500.00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divided into 5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of ordinary shares of worth Tk.100.00 each.</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7.2 </w:t>
      </w:r>
      <w:r w:rsidRPr="0098300D">
        <w:rPr>
          <w:rFonts w:ascii="TSTAR PRO" w:hAnsi="TSTAR PRO" w:cs="TSTAR PRO"/>
          <w:b/>
          <w:bCs/>
          <w:color w:val="0071BB"/>
          <w:sz w:val="28"/>
          <w:szCs w:val="28"/>
        </w:rPr>
        <w:tab/>
        <w:t>Paid-up Capital</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The paid-up capital of the company on the last day of the reported financial year stood at Tk. 88.43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lastRenderedPageBreak/>
        <w:t xml:space="preserve">7.3 </w:t>
      </w:r>
      <w:r w:rsidRPr="0098300D">
        <w:rPr>
          <w:rFonts w:ascii="TSTAR PRO" w:hAnsi="TSTAR PRO" w:cs="TSTAR PRO"/>
          <w:b/>
          <w:bCs/>
          <w:color w:val="0071BB"/>
          <w:sz w:val="28"/>
          <w:szCs w:val="28"/>
        </w:rPr>
        <w:tab/>
        <w:t>Dividend</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In the year 2018-2019 the dividend on </w:t>
      </w:r>
      <w:proofErr w:type="spellStart"/>
      <w:r w:rsidRPr="0098300D">
        <w:rPr>
          <w:rFonts w:ascii="TSTAR PRO" w:hAnsi="TSTAR PRO" w:cs="TSTAR PRO"/>
          <w:color w:val="000000"/>
        </w:rPr>
        <w:t>Sylhet</w:t>
      </w:r>
      <w:proofErr w:type="spellEnd"/>
      <w:r w:rsidRPr="0098300D">
        <w:rPr>
          <w:rFonts w:ascii="TSTAR PRO" w:hAnsi="TSTAR PRO" w:cs="TSTAR PRO"/>
          <w:color w:val="000000"/>
        </w:rPr>
        <w:t xml:space="preserve"> Gas Fields Limited was fixed at Tk. 170.00 (one hundred and seventy)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by the </w:t>
      </w:r>
      <w:proofErr w:type="spellStart"/>
      <w:r w:rsidRPr="0098300D">
        <w:rPr>
          <w:rFonts w:ascii="TSTAR PRO" w:hAnsi="TSTAR PRO" w:cs="TSTAR PRO"/>
          <w:color w:val="000000"/>
        </w:rPr>
        <w:t>Govt</w:t>
      </w:r>
      <w:proofErr w:type="spellEnd"/>
      <w:r w:rsidRPr="0098300D">
        <w:rPr>
          <w:rFonts w:ascii="TSTAR PRO" w:hAnsi="TSTAR PRO" w:cs="TSTAR PRO"/>
          <w:color w:val="000000"/>
        </w:rPr>
        <w:t>/</w:t>
      </w:r>
      <w:proofErr w:type="spellStart"/>
      <w:r w:rsidRPr="0098300D">
        <w:rPr>
          <w:rFonts w:ascii="TSTAR PRO" w:hAnsi="TSTAR PRO" w:cs="TSTAR PRO"/>
          <w:color w:val="000000"/>
        </w:rPr>
        <w:t>Petrobangla</w:t>
      </w:r>
      <w:proofErr w:type="spellEnd"/>
      <w:r w:rsidRPr="0098300D">
        <w:rPr>
          <w:rFonts w:ascii="TSTAR PRO" w:hAnsi="TSTAR PRO" w:cs="TSTAR PRO"/>
          <w:color w:val="000000"/>
        </w:rPr>
        <w:t>, which is 192.24% of SGFL’s paid-up capital. The dividend has already been paid as advance.</w:t>
      </w:r>
    </w:p>
    <w:p w:rsidR="0098300D" w:rsidRPr="0098300D" w:rsidRDefault="0098300D" w:rsidP="0098300D">
      <w:pPr>
        <w:suppressAutoHyphens/>
        <w:autoSpaceDE w:val="0"/>
        <w:autoSpaceDN w:val="0"/>
        <w:adjustRightInd w:val="0"/>
        <w:spacing w:before="144" w:after="0" w:line="288" w:lineRule="auto"/>
        <w:jc w:val="both"/>
        <w:textAlignment w:val="center"/>
        <w:rPr>
          <w:rFonts w:ascii="TSTAR PRO" w:hAnsi="TSTAR PRO" w:cs="TSTAR PRO"/>
          <w:b/>
          <w:bCs/>
          <w:color w:val="000000"/>
        </w:rPr>
      </w:pPr>
    </w:p>
    <w:p w:rsidR="0098300D" w:rsidRPr="0098300D" w:rsidRDefault="0098300D" w:rsidP="0098300D">
      <w:pPr>
        <w:keepNext/>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 xml:space="preserve">8.0 </w:t>
      </w:r>
      <w:r w:rsidRPr="0098300D">
        <w:rPr>
          <w:rFonts w:ascii="TSTAR PRO" w:hAnsi="TSTAR PRO" w:cs="TSTAR PRO"/>
          <w:b/>
          <w:bCs/>
          <w:color w:val="00A550"/>
          <w:sz w:val="32"/>
          <w:szCs w:val="32"/>
        </w:rPr>
        <w:tab/>
        <w:t>Ongoing Development Projects</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proofErr w:type="spellStart"/>
      <w:r w:rsidRPr="0098300D">
        <w:rPr>
          <w:rFonts w:ascii="TSTAR PRO" w:hAnsi="TSTAR PRO" w:cs="TSTAR PRO"/>
          <w:color w:val="000000"/>
        </w:rPr>
        <w:t>Sylhet</w:t>
      </w:r>
      <w:proofErr w:type="spellEnd"/>
      <w:r w:rsidRPr="0098300D">
        <w:rPr>
          <w:rFonts w:ascii="TSTAR PRO" w:hAnsi="TSTAR PRO" w:cs="TSTAR PRO"/>
          <w:color w:val="000000"/>
        </w:rPr>
        <w:t xml:space="preserve"> Gas Fields Limited has been implementing various development projects with a view to augmenting its revenue income alongside increasing company’s contribution to meeting the ever-growing energy demand of the country. The following projects were under implementation in 2018-2019:</w:t>
      </w:r>
    </w:p>
    <w:p w:rsidR="0098300D" w:rsidRPr="0098300D" w:rsidRDefault="0098300D" w:rsidP="0098300D">
      <w:pPr>
        <w:suppressAutoHyphens/>
        <w:autoSpaceDE w:val="0"/>
        <w:autoSpaceDN w:val="0"/>
        <w:adjustRightInd w:val="0"/>
        <w:spacing w:before="288" w:after="0" w:line="288" w:lineRule="auto"/>
        <w:ind w:left="720" w:hanging="720"/>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8.1 </w:t>
      </w:r>
      <w:r w:rsidRPr="0098300D">
        <w:rPr>
          <w:rFonts w:ascii="TSTAR PRO" w:hAnsi="TSTAR PRO" w:cs="TSTAR PRO"/>
          <w:b/>
          <w:bCs/>
          <w:color w:val="0071BB"/>
          <w:sz w:val="28"/>
          <w:szCs w:val="28"/>
        </w:rPr>
        <w:tab/>
        <w:t xml:space="preserve">Installation of a 4000-bbl/day capacity Condensate Fractionation Plant at </w:t>
      </w:r>
      <w:proofErr w:type="spellStart"/>
      <w:r w:rsidRPr="0098300D">
        <w:rPr>
          <w:rFonts w:ascii="TSTAR PRO" w:hAnsi="TSTAR PRO" w:cs="TSTAR PRO"/>
          <w:b/>
          <w:bCs/>
          <w:color w:val="0071BB"/>
          <w:sz w:val="28"/>
          <w:szCs w:val="28"/>
        </w:rPr>
        <w:t>Rashidpur</w:t>
      </w:r>
      <w:proofErr w:type="spellEnd"/>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Financed from the company’s own resource, as per 2</w:t>
      </w:r>
      <w:r w:rsidRPr="0098300D">
        <w:rPr>
          <w:rFonts w:ascii="TSTAR PRO" w:hAnsi="TSTAR PRO" w:cs="TSTAR PRO"/>
          <w:color w:val="000000"/>
          <w:vertAlign w:val="superscript"/>
        </w:rPr>
        <w:t>nd</w:t>
      </w:r>
      <w:r w:rsidRPr="0098300D">
        <w:rPr>
          <w:rFonts w:ascii="TSTAR PRO" w:hAnsi="TSTAR PRO" w:cs="TSTAR PRO"/>
          <w:color w:val="000000"/>
        </w:rPr>
        <w:t xml:space="preserve"> RDPP the implementation period of the project was July-2012 to June-2019 with a total project outlay of Tk. 374.45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including a foreign currency component of Tk. 207.71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After the Performance Test Run completed on 25-09-2018 the plant has been in operation under SGFL. The plant is producing Petrol, Kerosene and Diesel at an approximate ratio of 80%, 11% and 9% respectively. The products are being dispatched to the marketing companies of BPC. The project completed in June-2019. </w:t>
      </w:r>
    </w:p>
    <w:p w:rsidR="0098300D" w:rsidRPr="0098300D" w:rsidRDefault="0098300D" w:rsidP="0098300D">
      <w:pPr>
        <w:suppressAutoHyphens/>
        <w:autoSpaceDE w:val="0"/>
        <w:autoSpaceDN w:val="0"/>
        <w:adjustRightInd w:val="0"/>
        <w:spacing w:before="288" w:after="0" w:line="288" w:lineRule="auto"/>
        <w:ind w:left="720" w:hanging="720"/>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8.2 </w:t>
      </w:r>
      <w:r w:rsidRPr="0098300D">
        <w:rPr>
          <w:rFonts w:ascii="TSTAR PRO" w:hAnsi="TSTAR PRO" w:cs="TSTAR PRO"/>
          <w:b/>
          <w:bCs/>
          <w:color w:val="0071BB"/>
          <w:sz w:val="28"/>
          <w:szCs w:val="28"/>
        </w:rPr>
        <w:tab/>
        <w:t xml:space="preserve">Installation of a 3000-bbl/day Catalytic Reforming Unit to convert petrol into octane at </w:t>
      </w:r>
      <w:proofErr w:type="spellStart"/>
      <w:r w:rsidRPr="0098300D">
        <w:rPr>
          <w:rFonts w:ascii="TSTAR PRO" w:hAnsi="TSTAR PRO" w:cs="TSTAR PRO"/>
          <w:b/>
          <w:bCs/>
          <w:color w:val="0071BB"/>
          <w:sz w:val="28"/>
          <w:szCs w:val="28"/>
        </w:rPr>
        <w:t>Rashidpur</w:t>
      </w:r>
      <w:proofErr w:type="spellEnd"/>
      <w:r w:rsidRPr="0098300D">
        <w:rPr>
          <w:rFonts w:ascii="TSTAR PRO" w:hAnsi="TSTAR PRO" w:cs="TSTAR PRO"/>
          <w:b/>
          <w:bCs/>
          <w:color w:val="0071BB"/>
          <w:sz w:val="28"/>
          <w:szCs w:val="28"/>
        </w:rPr>
        <w:t xml:space="preserve"> </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As per 2</w:t>
      </w:r>
      <w:r w:rsidRPr="0098300D">
        <w:rPr>
          <w:rFonts w:ascii="TSTAR PRO" w:hAnsi="TSTAR PRO" w:cs="TSTAR PRO"/>
          <w:color w:val="000000"/>
          <w:vertAlign w:val="superscript"/>
        </w:rPr>
        <w:t>nd</w:t>
      </w:r>
      <w:r w:rsidRPr="0098300D">
        <w:rPr>
          <w:rFonts w:ascii="TSTAR PRO" w:hAnsi="TSTAR PRO" w:cs="TSTAR PRO"/>
          <w:color w:val="000000"/>
        </w:rPr>
        <w:t xml:space="preserve"> revised DPP, estimated cost of this self-funded project is Tk. 497.9831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including a foreign currency component of Tk. 369.8683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and the implementation period is from March 2012 to June 2019 (proposed period is from March-2012 to June-2020). The EPC contractor completed the licensing of the project and submitted 99% of the detailed design documents. 69% of civil works has completed. Foundation work of LPG tank is in progress. 82% of pipe &amp; pipe-fittings, all </w:t>
      </w:r>
      <w:proofErr w:type="spellStart"/>
      <w:r w:rsidRPr="0098300D">
        <w:rPr>
          <w:rFonts w:ascii="TSTAR PRO" w:hAnsi="TSTAR PRO" w:cs="TSTAR PRO"/>
          <w:color w:val="000000"/>
        </w:rPr>
        <w:t>cathodic</w:t>
      </w:r>
      <w:proofErr w:type="spellEnd"/>
      <w:r w:rsidRPr="0098300D">
        <w:rPr>
          <w:rFonts w:ascii="TSTAR PRO" w:hAnsi="TSTAR PRO" w:cs="TSTAR PRO"/>
          <w:color w:val="000000"/>
        </w:rPr>
        <w:t xml:space="preserve"> protection equipment and materials, 14 nos. of process pump, cooling tower, steel structure of pipe racks, catalysts, materials for 7 nos. of heater, 2 sets of compressor and the hydrogen generation package have reached the site. Installation of 6 heaters has completed. Construction of one pipe rack has completed. Installation of process area pipeline, other pipe racks and one remaining heater is in progress. Installation of 7.4 km long pipeline from RCFP to the project site has completed. Up to June-2019 actual progress of the project was 64.60%.</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8.3 </w:t>
      </w:r>
      <w:r w:rsidRPr="0098300D">
        <w:rPr>
          <w:rFonts w:ascii="TSTAR PRO" w:hAnsi="TSTAR PRO" w:cs="TSTAR PRO"/>
          <w:b/>
          <w:bCs/>
          <w:color w:val="0071BB"/>
          <w:sz w:val="28"/>
          <w:szCs w:val="28"/>
        </w:rPr>
        <w:tab/>
        <w:t>Drilling of appraisal/development well Sylhet-9</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According to the 1</w:t>
      </w:r>
      <w:r w:rsidRPr="0098300D">
        <w:rPr>
          <w:rFonts w:ascii="TSTAR PRO" w:hAnsi="TSTAR PRO" w:cs="TSTAR PRO"/>
          <w:color w:val="000000"/>
          <w:vertAlign w:val="superscript"/>
        </w:rPr>
        <w:t>st</w:t>
      </w:r>
      <w:r w:rsidRPr="0098300D">
        <w:rPr>
          <w:rFonts w:ascii="TSTAR PRO" w:hAnsi="TSTAR PRO" w:cs="TSTAR PRO"/>
          <w:color w:val="000000"/>
        </w:rPr>
        <w:t xml:space="preserve"> revised DPP, total outlay of this GDF financed project is Tk. 171.27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which includes a foreign exchange component of Tk. 53.30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The project implementation period spans December-2013 to June-2020. </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Acquisition of land is complete. Foreign consultant has been employed. Civil works and procurement of drilling materials have been completed. Contract has been signed with selected parties in order to procure third party engineering services. Drilling services are being provided by BAPEX; a contract with BAPEX has been signed to this end. Up to June-2019, actual progress of this project was 27.42%. At current rate of progress, </w:t>
      </w:r>
      <w:proofErr w:type="spellStart"/>
      <w:r w:rsidRPr="0098300D">
        <w:rPr>
          <w:rFonts w:ascii="TSTAR PRO" w:hAnsi="TSTAR PRO" w:cs="TSTAR PRO"/>
          <w:color w:val="000000"/>
        </w:rPr>
        <w:t>spudding</w:t>
      </w:r>
      <w:proofErr w:type="spellEnd"/>
      <w:r w:rsidRPr="0098300D">
        <w:rPr>
          <w:rFonts w:ascii="TSTAR PRO" w:hAnsi="TSTAR PRO" w:cs="TSTAR PRO"/>
          <w:color w:val="000000"/>
        </w:rPr>
        <w:t xml:space="preserve"> is expected to take place in February-2020.  </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lastRenderedPageBreak/>
        <w:t xml:space="preserve"> </w:t>
      </w:r>
    </w:p>
    <w:p w:rsidR="0098300D" w:rsidRPr="0098300D" w:rsidRDefault="0098300D" w:rsidP="0098300D">
      <w:pPr>
        <w:suppressAutoHyphens/>
        <w:autoSpaceDE w:val="0"/>
        <w:autoSpaceDN w:val="0"/>
        <w:adjustRightInd w:val="0"/>
        <w:spacing w:before="288" w:after="0" w:line="288" w:lineRule="auto"/>
        <w:ind w:left="720" w:hanging="720"/>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8.4 </w:t>
      </w:r>
      <w:r w:rsidRPr="0098300D">
        <w:rPr>
          <w:rFonts w:ascii="TSTAR PRO" w:hAnsi="TSTAR PRO" w:cs="TSTAR PRO"/>
          <w:b/>
          <w:bCs/>
          <w:color w:val="0071BB"/>
          <w:sz w:val="28"/>
          <w:szCs w:val="28"/>
        </w:rPr>
        <w:tab/>
        <w:t xml:space="preserve">Reviewing of 3-D seismic survey data and reports of </w:t>
      </w:r>
      <w:proofErr w:type="spellStart"/>
      <w:r w:rsidRPr="0098300D">
        <w:rPr>
          <w:rFonts w:ascii="TSTAR PRO" w:hAnsi="TSTAR PRO" w:cs="TSTAR PRO"/>
          <w:b/>
          <w:bCs/>
          <w:color w:val="0071BB"/>
          <w:sz w:val="28"/>
          <w:szCs w:val="28"/>
        </w:rPr>
        <w:t>Sylhet</w:t>
      </w:r>
      <w:proofErr w:type="spellEnd"/>
      <w:r w:rsidRPr="0098300D">
        <w:rPr>
          <w:rFonts w:ascii="TSTAR PRO" w:hAnsi="TSTAR PRO" w:cs="TSTAR PRO"/>
          <w:b/>
          <w:bCs/>
          <w:color w:val="0071BB"/>
          <w:sz w:val="28"/>
          <w:szCs w:val="28"/>
        </w:rPr>
        <w:t xml:space="preserve"> (</w:t>
      </w:r>
      <w:proofErr w:type="spellStart"/>
      <w:r w:rsidRPr="0098300D">
        <w:rPr>
          <w:rFonts w:ascii="TSTAR PRO" w:hAnsi="TSTAR PRO" w:cs="TSTAR PRO"/>
          <w:b/>
          <w:bCs/>
          <w:color w:val="0071BB"/>
          <w:sz w:val="28"/>
          <w:szCs w:val="28"/>
        </w:rPr>
        <w:t>Haripur</w:t>
      </w:r>
      <w:proofErr w:type="spellEnd"/>
      <w:r w:rsidRPr="0098300D">
        <w:rPr>
          <w:rFonts w:ascii="TSTAR PRO" w:hAnsi="TSTAR PRO" w:cs="TSTAR PRO"/>
          <w:b/>
          <w:bCs/>
          <w:color w:val="0071BB"/>
          <w:sz w:val="28"/>
          <w:szCs w:val="28"/>
        </w:rPr>
        <w:t xml:space="preserve">), </w:t>
      </w:r>
      <w:proofErr w:type="spellStart"/>
      <w:r w:rsidRPr="0098300D">
        <w:rPr>
          <w:rFonts w:ascii="TSTAR PRO" w:hAnsi="TSTAR PRO" w:cs="TSTAR PRO"/>
          <w:b/>
          <w:bCs/>
          <w:color w:val="0071BB"/>
          <w:sz w:val="28"/>
          <w:szCs w:val="28"/>
        </w:rPr>
        <w:t>Kailashtilla</w:t>
      </w:r>
      <w:proofErr w:type="spellEnd"/>
      <w:r w:rsidRPr="0098300D">
        <w:rPr>
          <w:rFonts w:ascii="TSTAR PRO" w:hAnsi="TSTAR PRO" w:cs="TSTAR PRO"/>
          <w:b/>
          <w:bCs/>
          <w:color w:val="0071BB"/>
          <w:sz w:val="28"/>
          <w:szCs w:val="28"/>
        </w:rPr>
        <w:t xml:space="preserve"> and </w:t>
      </w:r>
      <w:proofErr w:type="spellStart"/>
      <w:r w:rsidRPr="0098300D">
        <w:rPr>
          <w:rFonts w:ascii="TSTAR PRO" w:hAnsi="TSTAR PRO" w:cs="TSTAR PRO"/>
          <w:b/>
          <w:bCs/>
          <w:color w:val="0071BB"/>
          <w:sz w:val="28"/>
          <w:szCs w:val="28"/>
        </w:rPr>
        <w:t>Rashidpur</w:t>
      </w:r>
      <w:proofErr w:type="spellEnd"/>
      <w:r w:rsidRPr="0098300D">
        <w:rPr>
          <w:rFonts w:ascii="TSTAR PRO" w:hAnsi="TSTAR PRO" w:cs="TSTAR PRO"/>
          <w:b/>
          <w:bCs/>
          <w:color w:val="0071BB"/>
          <w:sz w:val="28"/>
          <w:szCs w:val="28"/>
        </w:rPr>
        <w:t xml:space="preserve"> structures of </w:t>
      </w:r>
      <w:proofErr w:type="spellStart"/>
      <w:r w:rsidRPr="0098300D">
        <w:rPr>
          <w:rFonts w:ascii="TSTAR PRO" w:hAnsi="TSTAR PRO" w:cs="TSTAR PRO"/>
          <w:b/>
          <w:bCs/>
          <w:color w:val="0071BB"/>
          <w:sz w:val="28"/>
          <w:szCs w:val="28"/>
        </w:rPr>
        <w:t>Sylhet</w:t>
      </w:r>
      <w:proofErr w:type="spellEnd"/>
      <w:r w:rsidRPr="0098300D">
        <w:rPr>
          <w:rFonts w:ascii="TSTAR PRO" w:hAnsi="TSTAR PRO" w:cs="TSTAR PRO"/>
          <w:b/>
          <w:bCs/>
          <w:color w:val="0071BB"/>
          <w:sz w:val="28"/>
          <w:szCs w:val="28"/>
        </w:rPr>
        <w:t xml:space="preserve"> Gas Fields Limited</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As per the 1</w:t>
      </w:r>
      <w:r w:rsidRPr="0098300D">
        <w:rPr>
          <w:rFonts w:ascii="TSTAR PRO" w:hAnsi="TSTAR PRO" w:cs="TSTAR PRO"/>
          <w:color w:val="000000"/>
          <w:vertAlign w:val="superscript"/>
        </w:rPr>
        <w:t>st</w:t>
      </w:r>
      <w:r w:rsidRPr="0098300D">
        <w:rPr>
          <w:rFonts w:ascii="TSTAR PRO" w:hAnsi="TSTAR PRO" w:cs="TSTAR PRO"/>
          <w:color w:val="000000"/>
        </w:rPr>
        <w:t xml:space="preserve"> revised DPP, total outlay of this self-funded project was Tk. 12.62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including a foreign exchange component of Tk. 10.45 </w:t>
      </w:r>
      <w:proofErr w:type="spellStart"/>
      <w:r w:rsidRPr="0098300D">
        <w:rPr>
          <w:rFonts w:ascii="TSTAR PRO" w:hAnsi="TSTAR PRO" w:cs="TSTAR PRO"/>
          <w:color w:val="000000"/>
        </w:rPr>
        <w:t>crore</w:t>
      </w:r>
      <w:proofErr w:type="spellEnd"/>
      <w:r w:rsidRPr="0098300D">
        <w:rPr>
          <w:rFonts w:ascii="TSTAR PRO" w:hAnsi="TSTAR PRO" w:cs="TSTAR PRO"/>
          <w:color w:val="000000"/>
        </w:rPr>
        <w:t>. Its implementation period was December-2016 to September-2018. By September-2018 actual progress of the project was 100%.</w:t>
      </w:r>
    </w:p>
    <w:p w:rsidR="0098300D" w:rsidRPr="0098300D" w:rsidRDefault="0098300D" w:rsidP="0098300D">
      <w:pPr>
        <w:suppressAutoHyphens/>
        <w:autoSpaceDE w:val="0"/>
        <w:autoSpaceDN w:val="0"/>
        <w:adjustRightInd w:val="0"/>
        <w:spacing w:before="288" w:after="0" w:line="288" w:lineRule="auto"/>
        <w:ind w:left="720" w:hanging="720"/>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8.5</w:t>
      </w:r>
      <w:r w:rsidRPr="0098300D">
        <w:rPr>
          <w:rFonts w:ascii="TSTAR PRO" w:hAnsi="TSTAR PRO" w:cs="TSTAR PRO"/>
          <w:b/>
          <w:bCs/>
          <w:color w:val="0071BB"/>
          <w:sz w:val="28"/>
          <w:szCs w:val="28"/>
        </w:rPr>
        <w:tab/>
      </w:r>
      <w:proofErr w:type="spellStart"/>
      <w:r w:rsidRPr="0098300D">
        <w:rPr>
          <w:rFonts w:ascii="TSTAR PRO" w:hAnsi="TSTAR PRO" w:cs="TSTAR PRO"/>
          <w:b/>
          <w:bCs/>
          <w:color w:val="0071BB"/>
          <w:sz w:val="28"/>
          <w:szCs w:val="28"/>
        </w:rPr>
        <w:t>Workover</w:t>
      </w:r>
      <w:proofErr w:type="spellEnd"/>
      <w:r w:rsidRPr="0098300D">
        <w:rPr>
          <w:rFonts w:ascii="TSTAR PRO" w:hAnsi="TSTAR PRO" w:cs="TSTAR PRO"/>
          <w:b/>
          <w:bCs/>
          <w:color w:val="0071BB"/>
          <w:sz w:val="28"/>
          <w:szCs w:val="28"/>
        </w:rPr>
        <w:t xml:space="preserve"> of 3 wells (Kailashtilla-1, Rashidpur-2 and Rashidpur-6) of </w:t>
      </w:r>
      <w:proofErr w:type="spellStart"/>
      <w:r w:rsidRPr="0098300D">
        <w:rPr>
          <w:rFonts w:ascii="TSTAR PRO" w:hAnsi="TSTAR PRO" w:cs="TSTAR PRO"/>
          <w:b/>
          <w:bCs/>
          <w:color w:val="0071BB"/>
          <w:sz w:val="28"/>
          <w:szCs w:val="28"/>
        </w:rPr>
        <w:t>Sylhet</w:t>
      </w:r>
      <w:proofErr w:type="spellEnd"/>
      <w:r w:rsidRPr="0098300D">
        <w:rPr>
          <w:rFonts w:ascii="TSTAR PRO" w:hAnsi="TSTAR PRO" w:cs="TSTAR PRO"/>
          <w:b/>
          <w:bCs/>
          <w:color w:val="0071BB"/>
          <w:sz w:val="28"/>
          <w:szCs w:val="28"/>
        </w:rPr>
        <w:t xml:space="preserve"> Gas Fields Limited</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The project was financed from company’s own fund. The aforementioned review report of the 3-D seismic survey data indicated that work-over of Rashidpur-2 and Rashidpur-6 would not be prospective. So, a revised DPP was prepared omitting these two wells. According to the 1</w:t>
      </w:r>
      <w:r w:rsidRPr="0098300D">
        <w:rPr>
          <w:rFonts w:ascii="TSTAR PRO" w:hAnsi="TSTAR PRO" w:cs="TSTAR PRO"/>
          <w:color w:val="000000"/>
          <w:vertAlign w:val="superscript"/>
        </w:rPr>
        <w:t>st</w:t>
      </w:r>
      <w:r w:rsidRPr="0098300D">
        <w:rPr>
          <w:rFonts w:ascii="TSTAR PRO" w:hAnsi="TSTAR PRO" w:cs="TSTAR PRO"/>
          <w:color w:val="000000"/>
        </w:rPr>
        <w:t xml:space="preserve"> RDPP, estimated project cost was Tk. 42.77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including a foreign currency component of Tk. 12.90 </w:t>
      </w:r>
      <w:proofErr w:type="spellStart"/>
      <w:r w:rsidRPr="0098300D">
        <w:rPr>
          <w:rFonts w:ascii="TSTAR PRO" w:hAnsi="TSTAR PRO" w:cs="TSTAR PRO"/>
          <w:color w:val="000000"/>
        </w:rPr>
        <w:t>crore</w:t>
      </w:r>
      <w:proofErr w:type="spellEnd"/>
      <w:r w:rsidRPr="0098300D">
        <w:rPr>
          <w:rFonts w:ascii="TSTAR PRO" w:hAnsi="TSTAR PRO" w:cs="TSTAR PRO"/>
          <w:color w:val="000000"/>
        </w:rPr>
        <w:t xml:space="preserve"> and the implementation period was from December-2016 to March-2019. Actual progress by March-2019 was 100%.</w:t>
      </w:r>
    </w:p>
    <w:p w:rsidR="0098300D" w:rsidRPr="0098300D" w:rsidRDefault="0098300D" w:rsidP="0098300D">
      <w:pPr>
        <w:keepNext/>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 xml:space="preserve">9.0 </w:t>
      </w:r>
      <w:r w:rsidRPr="0098300D">
        <w:rPr>
          <w:rFonts w:ascii="TSTAR PRO" w:hAnsi="TSTAR PRO" w:cs="TSTAR PRO"/>
          <w:b/>
          <w:bCs/>
          <w:color w:val="00A550"/>
          <w:sz w:val="32"/>
          <w:szCs w:val="32"/>
        </w:rPr>
        <w:tab/>
        <w:t>Future planning</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Incorporating the recommendations of the 3-D seismic data and reports review project, the following plan of actions has been conceived/laid-out for increasing energy supply in the country as well as maintaining the productivity of the company:</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9.1</w:t>
      </w:r>
      <w:r w:rsidRPr="0098300D">
        <w:rPr>
          <w:rFonts w:ascii="TSTAR PRO" w:hAnsi="TSTAR PRO" w:cs="TSTAR PRO"/>
          <w:b/>
          <w:bCs/>
          <w:color w:val="0071BB"/>
          <w:sz w:val="28"/>
          <w:szCs w:val="28"/>
        </w:rPr>
        <w:tab/>
        <w:t>Short-Term Plan (2019-2020)</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t>a)</w:t>
      </w:r>
      <w:r w:rsidRPr="0098300D">
        <w:rPr>
          <w:rFonts w:ascii="TSTAR PRO" w:hAnsi="TSTAR PRO" w:cs="TSTAR PRO"/>
          <w:color w:val="000000"/>
          <w:lang w:bidi="he-IL"/>
        </w:rPr>
        <w:tab/>
        <w:t>Drilling of Kailashtilla-8 well.</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t>b)</w:t>
      </w:r>
      <w:r w:rsidRPr="0098300D">
        <w:rPr>
          <w:rFonts w:ascii="TSTAR PRO" w:hAnsi="TSTAR PRO" w:cs="TSTAR PRO"/>
          <w:color w:val="000000"/>
          <w:lang w:bidi="he-IL"/>
        </w:rPr>
        <w:tab/>
        <w:t>Work-over of Sylhet-8, Beanibazar-1 and Kailashtilla-7 wells.</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t>c)</w:t>
      </w:r>
      <w:r w:rsidRPr="0098300D">
        <w:rPr>
          <w:rFonts w:ascii="TSTAR PRO" w:hAnsi="TSTAR PRO" w:cs="TSTAR PRO"/>
          <w:color w:val="000000"/>
          <w:lang w:bidi="he-IL"/>
        </w:rPr>
        <w:tab/>
        <w:t xml:space="preserve">Conducting 2-D/3-D seismic survey over </w:t>
      </w:r>
      <w:proofErr w:type="spellStart"/>
      <w:r w:rsidRPr="0098300D">
        <w:rPr>
          <w:rFonts w:ascii="TSTAR PRO" w:hAnsi="TSTAR PRO" w:cs="TSTAR PRO"/>
          <w:color w:val="000000"/>
          <w:lang w:bidi="he-IL"/>
        </w:rPr>
        <w:t>Beanibazar</w:t>
      </w:r>
      <w:proofErr w:type="spellEnd"/>
      <w:r w:rsidRPr="0098300D">
        <w:rPr>
          <w:rFonts w:ascii="TSTAR PRO" w:hAnsi="TSTAR PRO" w:cs="TSTAR PRO"/>
          <w:color w:val="000000"/>
          <w:lang w:bidi="he-IL"/>
        </w:rPr>
        <w:t xml:space="preserve"> structure- with a view to re-assessing the reservoir and identifying new well locations, and over potential locations of the relinquished areas beyond the ring-fenced areas of gas of blocks 12, 13 and 14 that have been allotted to SGFL.</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9.2</w:t>
      </w:r>
      <w:r w:rsidRPr="0098300D">
        <w:rPr>
          <w:rFonts w:ascii="TSTAR PRO" w:hAnsi="TSTAR PRO" w:cs="TSTAR PRO"/>
          <w:b/>
          <w:bCs/>
          <w:color w:val="0071BB"/>
          <w:sz w:val="28"/>
          <w:szCs w:val="28"/>
        </w:rPr>
        <w:tab/>
        <w:t>Medium-Term Plan (2020-2021 to 2022-2023)</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t>a)</w:t>
      </w:r>
      <w:r w:rsidRPr="0098300D">
        <w:rPr>
          <w:rFonts w:ascii="TSTAR PRO" w:hAnsi="TSTAR PRO" w:cs="TSTAR PRO"/>
          <w:color w:val="000000"/>
          <w:lang w:bidi="he-IL"/>
        </w:rPr>
        <w:tab/>
        <w:t xml:space="preserve">Drilling of new wells at </w:t>
      </w:r>
      <w:proofErr w:type="spellStart"/>
      <w:r w:rsidRPr="0098300D">
        <w:rPr>
          <w:rFonts w:ascii="TSTAR PRO" w:hAnsi="TSTAR PRO" w:cs="TSTAR PRO"/>
          <w:color w:val="000000"/>
          <w:lang w:bidi="he-IL"/>
        </w:rPr>
        <w:t>Beanibazar</w:t>
      </w:r>
      <w:proofErr w:type="spellEnd"/>
      <w:r w:rsidRPr="0098300D">
        <w:rPr>
          <w:rFonts w:ascii="TSTAR PRO" w:hAnsi="TSTAR PRO" w:cs="TSTAR PRO"/>
          <w:color w:val="000000"/>
          <w:lang w:bidi="he-IL"/>
        </w:rPr>
        <w:t xml:space="preserve"> field- provided the 3-D seismic survey to be conducted over that field yields promising result.</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t>b)</w:t>
      </w:r>
      <w:r w:rsidRPr="0098300D">
        <w:rPr>
          <w:rFonts w:ascii="TSTAR PRO" w:hAnsi="TSTAR PRO" w:cs="TSTAR PRO"/>
          <w:color w:val="000000"/>
          <w:lang w:bidi="he-IL"/>
        </w:rPr>
        <w:tab/>
        <w:t xml:space="preserve">Conduction of 3-D survey over </w:t>
      </w:r>
      <w:proofErr w:type="spellStart"/>
      <w:r w:rsidRPr="0098300D">
        <w:rPr>
          <w:rFonts w:ascii="TSTAR PRO" w:hAnsi="TSTAR PRO" w:cs="TSTAR PRO"/>
          <w:color w:val="000000"/>
          <w:lang w:bidi="he-IL"/>
        </w:rPr>
        <w:t>Chhatak</w:t>
      </w:r>
      <w:proofErr w:type="spellEnd"/>
      <w:r w:rsidRPr="0098300D">
        <w:rPr>
          <w:rFonts w:ascii="TSTAR PRO" w:hAnsi="TSTAR PRO" w:cs="TSTAR PRO"/>
          <w:color w:val="000000"/>
          <w:lang w:bidi="he-IL"/>
        </w:rPr>
        <w:t xml:space="preserve"> structure- assuming the operating rights of </w:t>
      </w:r>
      <w:proofErr w:type="spellStart"/>
      <w:r w:rsidRPr="0098300D">
        <w:rPr>
          <w:rFonts w:ascii="TSTAR PRO" w:hAnsi="TSTAR PRO" w:cs="TSTAR PRO"/>
          <w:color w:val="000000"/>
          <w:lang w:bidi="he-IL"/>
        </w:rPr>
        <w:t>Chhatak</w:t>
      </w:r>
      <w:proofErr w:type="spellEnd"/>
      <w:r w:rsidRPr="0098300D">
        <w:rPr>
          <w:rFonts w:ascii="TSTAR PRO" w:hAnsi="TSTAR PRO" w:cs="TSTAR PRO"/>
          <w:color w:val="000000"/>
          <w:lang w:bidi="he-IL"/>
        </w:rPr>
        <w:t xml:space="preserve"> field is returned to SGFL.</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t>c)</w:t>
      </w:r>
      <w:r w:rsidRPr="0098300D">
        <w:rPr>
          <w:rFonts w:ascii="TSTAR PRO" w:hAnsi="TSTAR PRO" w:cs="TSTAR PRO"/>
          <w:color w:val="000000"/>
          <w:lang w:bidi="he-IL"/>
        </w:rPr>
        <w:tab/>
        <w:t xml:space="preserve">Drilling of one </w:t>
      </w:r>
      <w:proofErr w:type="gramStart"/>
      <w:r w:rsidRPr="0098300D">
        <w:rPr>
          <w:rFonts w:ascii="TSTAR PRO" w:hAnsi="TSTAR PRO" w:cs="TSTAR PRO"/>
          <w:color w:val="000000"/>
          <w:lang w:bidi="he-IL"/>
        </w:rPr>
        <w:t>more well</w:t>
      </w:r>
      <w:proofErr w:type="gramEnd"/>
      <w:r w:rsidRPr="0098300D">
        <w:rPr>
          <w:rFonts w:ascii="TSTAR PRO" w:hAnsi="TSTAR PRO" w:cs="TSTAR PRO"/>
          <w:color w:val="000000"/>
          <w:lang w:bidi="he-IL"/>
        </w:rPr>
        <w:t xml:space="preserve"> at </w:t>
      </w:r>
      <w:proofErr w:type="spellStart"/>
      <w:r w:rsidRPr="0098300D">
        <w:rPr>
          <w:rFonts w:ascii="TSTAR PRO" w:hAnsi="TSTAR PRO" w:cs="TSTAR PRO"/>
          <w:color w:val="000000"/>
          <w:lang w:bidi="he-IL"/>
        </w:rPr>
        <w:t>Kailashtilla</w:t>
      </w:r>
      <w:proofErr w:type="spellEnd"/>
      <w:r w:rsidRPr="0098300D">
        <w:rPr>
          <w:rFonts w:ascii="TSTAR PRO" w:hAnsi="TSTAR PRO" w:cs="TSTAR PRO"/>
          <w:color w:val="000000"/>
          <w:lang w:bidi="he-IL"/>
        </w:rPr>
        <w:t xml:space="preserve"> field provided the drilling of Kailashtilla-8 becomes a success.  </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t>d)</w:t>
      </w:r>
      <w:r w:rsidRPr="0098300D">
        <w:rPr>
          <w:rFonts w:ascii="TSTAR PRO" w:hAnsi="TSTAR PRO" w:cs="TSTAR PRO"/>
          <w:color w:val="000000"/>
          <w:lang w:bidi="he-IL"/>
        </w:rPr>
        <w:tab/>
        <w:t xml:space="preserve">Drilling Sylhet-11 exploratory well at </w:t>
      </w:r>
      <w:proofErr w:type="spellStart"/>
      <w:r w:rsidRPr="0098300D">
        <w:rPr>
          <w:rFonts w:ascii="TSTAR PRO" w:hAnsi="TSTAR PRO" w:cs="TSTAR PRO"/>
          <w:color w:val="000000"/>
          <w:lang w:bidi="he-IL"/>
        </w:rPr>
        <w:t>Haripur</w:t>
      </w:r>
      <w:proofErr w:type="spellEnd"/>
      <w:r w:rsidRPr="0098300D">
        <w:rPr>
          <w:rFonts w:ascii="TSTAR PRO" w:hAnsi="TSTAR PRO" w:cs="TSTAR PRO"/>
          <w:color w:val="000000"/>
          <w:lang w:bidi="he-IL"/>
        </w:rPr>
        <w:t xml:space="preserve"> field.</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t>e)</w:t>
      </w:r>
      <w:r w:rsidRPr="0098300D">
        <w:rPr>
          <w:rFonts w:ascii="TSTAR PRO" w:hAnsi="TSTAR PRO" w:cs="TSTAR PRO"/>
          <w:color w:val="000000"/>
          <w:lang w:bidi="he-IL"/>
        </w:rPr>
        <w:tab/>
        <w:t xml:space="preserve">Drilling one exploratory well at </w:t>
      </w:r>
      <w:proofErr w:type="spellStart"/>
      <w:r w:rsidRPr="0098300D">
        <w:rPr>
          <w:rFonts w:ascii="TSTAR PRO" w:hAnsi="TSTAR PRO" w:cs="TSTAR PRO"/>
          <w:color w:val="000000"/>
          <w:lang w:bidi="he-IL"/>
        </w:rPr>
        <w:t>Rashidpur</w:t>
      </w:r>
      <w:proofErr w:type="spellEnd"/>
      <w:r w:rsidRPr="0098300D">
        <w:rPr>
          <w:rFonts w:ascii="TSTAR PRO" w:hAnsi="TSTAR PRO" w:cs="TSTAR PRO"/>
          <w:color w:val="000000"/>
          <w:lang w:bidi="he-IL"/>
        </w:rPr>
        <w:t xml:space="preserve"> field.</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t>f)</w:t>
      </w:r>
      <w:r w:rsidRPr="0098300D">
        <w:rPr>
          <w:rFonts w:ascii="TSTAR PRO" w:hAnsi="TSTAR PRO" w:cs="TSTAR PRO"/>
          <w:color w:val="000000"/>
          <w:lang w:bidi="he-IL"/>
        </w:rPr>
        <w:tab/>
        <w:t>Work-over of Rashidpur-3 and Kailashtilla-4 wells in 2021, after those wells have stopped producing as per prediction.</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9.3</w:t>
      </w:r>
      <w:r w:rsidRPr="0098300D">
        <w:rPr>
          <w:rFonts w:ascii="TSTAR PRO" w:hAnsi="TSTAR PRO" w:cs="TSTAR PRO"/>
          <w:b/>
          <w:bCs/>
          <w:color w:val="0071BB"/>
          <w:sz w:val="28"/>
          <w:szCs w:val="28"/>
        </w:rPr>
        <w:tab/>
        <w:t>Long-Term Plan (2023-2024 to 2025-2026)</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lastRenderedPageBreak/>
        <w:t>a)</w:t>
      </w:r>
      <w:r w:rsidRPr="0098300D">
        <w:rPr>
          <w:rFonts w:ascii="TSTAR PRO" w:hAnsi="TSTAR PRO" w:cs="TSTAR PRO"/>
          <w:color w:val="000000"/>
          <w:lang w:bidi="he-IL"/>
        </w:rPr>
        <w:tab/>
        <w:t xml:space="preserve">Undertaking new well drilling projects for </w:t>
      </w:r>
      <w:proofErr w:type="spellStart"/>
      <w:r w:rsidRPr="0098300D">
        <w:rPr>
          <w:rFonts w:ascii="TSTAR PRO" w:hAnsi="TSTAR PRO" w:cs="TSTAR PRO"/>
          <w:color w:val="000000"/>
          <w:lang w:bidi="he-IL"/>
        </w:rPr>
        <w:t>Chhatak</w:t>
      </w:r>
      <w:proofErr w:type="spellEnd"/>
      <w:r w:rsidRPr="0098300D">
        <w:rPr>
          <w:rFonts w:ascii="TSTAR PRO" w:hAnsi="TSTAR PRO" w:cs="TSTAR PRO"/>
          <w:color w:val="000000"/>
          <w:lang w:bidi="he-IL"/>
        </w:rPr>
        <w:t xml:space="preserve"> field- provided the 3-D seismic survey to be conducted over </w:t>
      </w:r>
      <w:proofErr w:type="spellStart"/>
      <w:r w:rsidRPr="0098300D">
        <w:rPr>
          <w:rFonts w:ascii="TSTAR PRO" w:hAnsi="TSTAR PRO" w:cs="TSTAR PRO"/>
          <w:color w:val="000000"/>
          <w:lang w:bidi="he-IL"/>
        </w:rPr>
        <w:t>Chhatak</w:t>
      </w:r>
      <w:proofErr w:type="spellEnd"/>
      <w:r w:rsidRPr="0098300D">
        <w:rPr>
          <w:rFonts w:ascii="TSTAR PRO" w:hAnsi="TSTAR PRO" w:cs="TSTAR PRO"/>
          <w:color w:val="000000"/>
          <w:lang w:bidi="he-IL"/>
        </w:rPr>
        <w:t xml:space="preserve"> structure identifies potential locations. </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t>b)</w:t>
      </w:r>
      <w:r w:rsidRPr="0098300D">
        <w:rPr>
          <w:rFonts w:ascii="TSTAR PRO" w:hAnsi="TSTAR PRO" w:cs="TSTAR PRO"/>
          <w:color w:val="000000"/>
          <w:lang w:bidi="he-IL"/>
        </w:rPr>
        <w:tab/>
        <w:t>Undertaking and implementing new drilling programs in the relinquished areas of gas blocks 12, 13 &amp; 14 (outside the ring-fenced areas) - based on the result of the aforesaid exploration.</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t>c)</w:t>
      </w:r>
      <w:r w:rsidRPr="0098300D">
        <w:rPr>
          <w:rFonts w:ascii="TSTAR PRO" w:hAnsi="TSTAR PRO" w:cs="TSTAR PRO"/>
          <w:color w:val="000000"/>
          <w:lang w:bidi="he-IL"/>
        </w:rPr>
        <w:tab/>
        <w:t xml:space="preserve">Drilling Sylhet-12 well at </w:t>
      </w:r>
      <w:proofErr w:type="spellStart"/>
      <w:r w:rsidRPr="0098300D">
        <w:rPr>
          <w:rFonts w:ascii="TSTAR PRO" w:hAnsi="TSTAR PRO" w:cs="TSTAR PRO"/>
          <w:color w:val="000000"/>
          <w:lang w:bidi="he-IL"/>
        </w:rPr>
        <w:t>Haripur</w:t>
      </w:r>
      <w:proofErr w:type="spellEnd"/>
      <w:r w:rsidRPr="0098300D">
        <w:rPr>
          <w:rFonts w:ascii="TSTAR PRO" w:hAnsi="TSTAR PRO" w:cs="TSTAR PRO"/>
          <w:color w:val="000000"/>
          <w:lang w:bidi="he-IL"/>
        </w:rPr>
        <w:t xml:space="preserve"> field.</w:t>
      </w:r>
    </w:p>
    <w:p w:rsidR="0098300D" w:rsidRPr="0098300D" w:rsidRDefault="0098300D" w:rsidP="0098300D">
      <w:pPr>
        <w:suppressAutoHyphens/>
        <w:autoSpaceDE w:val="0"/>
        <w:autoSpaceDN w:val="0"/>
        <w:adjustRightInd w:val="0"/>
        <w:spacing w:before="144" w:after="0" w:line="264" w:lineRule="auto"/>
        <w:ind w:left="1260" w:hanging="360"/>
        <w:jc w:val="both"/>
        <w:textAlignment w:val="center"/>
        <w:rPr>
          <w:rFonts w:ascii="TSTAR PRO" w:hAnsi="TSTAR PRO" w:cs="TSTAR PRO"/>
          <w:color w:val="000000"/>
          <w:lang w:bidi="he-IL"/>
        </w:rPr>
      </w:pPr>
      <w:r w:rsidRPr="0098300D">
        <w:rPr>
          <w:rFonts w:ascii="TSTAR PRO" w:hAnsi="TSTAR PRO" w:cs="TSTAR PRO"/>
          <w:color w:val="000000"/>
          <w:lang w:bidi="he-IL"/>
        </w:rPr>
        <w:t>d)</w:t>
      </w:r>
      <w:r w:rsidRPr="0098300D">
        <w:rPr>
          <w:rFonts w:ascii="TSTAR PRO" w:hAnsi="TSTAR PRO" w:cs="TSTAR PRO"/>
          <w:color w:val="000000"/>
          <w:lang w:bidi="he-IL"/>
        </w:rPr>
        <w:tab/>
        <w:t xml:space="preserve">Drilling one more exploratory well at </w:t>
      </w:r>
      <w:proofErr w:type="spellStart"/>
      <w:r w:rsidRPr="0098300D">
        <w:rPr>
          <w:rFonts w:ascii="TSTAR PRO" w:hAnsi="TSTAR PRO" w:cs="TSTAR PRO"/>
          <w:color w:val="000000"/>
          <w:lang w:bidi="he-IL"/>
        </w:rPr>
        <w:t>Rashidpur</w:t>
      </w:r>
      <w:proofErr w:type="spellEnd"/>
      <w:r w:rsidRPr="0098300D">
        <w:rPr>
          <w:rFonts w:ascii="TSTAR PRO" w:hAnsi="TSTAR PRO" w:cs="TSTAR PRO"/>
          <w:color w:val="000000"/>
          <w:lang w:bidi="he-IL"/>
        </w:rPr>
        <w:t xml:space="preserve"> field.</w:t>
      </w:r>
    </w:p>
    <w:p w:rsidR="0098300D" w:rsidRPr="0098300D" w:rsidRDefault="0098300D" w:rsidP="0098300D">
      <w:pPr>
        <w:keepNext/>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10.0</w:t>
      </w:r>
      <w:r w:rsidRPr="0098300D">
        <w:rPr>
          <w:rFonts w:ascii="TSTAR PRO" w:hAnsi="TSTAR PRO" w:cs="TSTAR PRO"/>
          <w:b/>
          <w:bCs/>
          <w:color w:val="00A550"/>
          <w:sz w:val="32"/>
          <w:szCs w:val="32"/>
        </w:rPr>
        <w:tab/>
        <w:t>Environment Conservation &amp; Occupational Safety</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w w:val="97"/>
        </w:rPr>
      </w:pPr>
      <w:r w:rsidRPr="0098300D">
        <w:rPr>
          <w:rFonts w:ascii="TSTAR PRO" w:hAnsi="TSTAR PRO" w:cs="TSTAR PRO"/>
          <w:color w:val="000000"/>
          <w:w w:val="97"/>
        </w:rPr>
        <w:t xml:space="preserve">Alongside the development activities of the company, due emphasis is also given on the protection of environment. Safety regulations and procedures are strictly observed in the production of gas, condensate, petrol, kerosene, diesel and NGL. Routine activities and practices being followed to protect the environment and maintain safe work condition are listed below under appropriate subcategories: </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10.1 </w:t>
      </w:r>
      <w:r w:rsidRPr="0098300D">
        <w:rPr>
          <w:rFonts w:ascii="TSTAR PRO" w:hAnsi="TSTAR PRO" w:cs="TSTAR PRO"/>
          <w:b/>
          <w:bCs/>
          <w:color w:val="0071BB"/>
          <w:sz w:val="28"/>
          <w:szCs w:val="28"/>
        </w:rPr>
        <w:tab/>
        <w:t>Environment Conservation</w:t>
      </w:r>
    </w:p>
    <w:p w:rsidR="0098300D" w:rsidRPr="0098300D" w:rsidRDefault="0098300D" w:rsidP="0098300D">
      <w:pPr>
        <w:suppressAutoHyphens/>
        <w:autoSpaceDE w:val="0"/>
        <w:autoSpaceDN w:val="0"/>
        <w:adjustRightInd w:val="0"/>
        <w:spacing w:before="144" w:after="0" w:line="288" w:lineRule="auto"/>
        <w:ind w:left="720" w:right="54"/>
        <w:jc w:val="both"/>
        <w:textAlignment w:val="center"/>
        <w:rPr>
          <w:rFonts w:ascii="TSTAR PRO" w:hAnsi="TSTAR PRO" w:cs="TSTAR PRO"/>
          <w:color w:val="000000"/>
        </w:rPr>
      </w:pPr>
      <w:r w:rsidRPr="0098300D">
        <w:rPr>
          <w:rFonts w:ascii="TSTAR PRO" w:hAnsi="TSTAR PRO" w:cs="TSTAR PRO"/>
          <w:color w:val="000000"/>
        </w:rPr>
        <w:t xml:space="preserve">Environmental regulations are properly followed in operating the process plants in all the installations. Water produced from the wells is collected and separated from the condensate in API separators and the recovered saline water is diluted and disposed of regularly in environment-friendly manner. Weeds are either killed or trimmed regularly in and around the wells, process plants, offices and residential areas. Clinical wastes and wastes generated at residential areas are collected &amp; burnt in pits in an environment-friendly manner. Drains, skim pits and instrument/machinery skids in the plant premises are cleaned regularly. Water in cellars is removed with pumps. Spent lubricants and used filters are preserved properly for due disposal.  </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10.2 </w:t>
      </w:r>
      <w:r w:rsidRPr="0098300D">
        <w:rPr>
          <w:rFonts w:ascii="TSTAR PRO" w:hAnsi="TSTAR PRO" w:cs="TSTAR PRO"/>
          <w:b/>
          <w:bCs/>
          <w:color w:val="0071BB"/>
          <w:sz w:val="28"/>
          <w:szCs w:val="28"/>
        </w:rPr>
        <w:tab/>
        <w:t>Safe Work-environment</w:t>
      </w:r>
    </w:p>
    <w:p w:rsidR="0098300D" w:rsidRPr="0098300D" w:rsidRDefault="0098300D" w:rsidP="0098300D">
      <w:pPr>
        <w:suppressAutoHyphens/>
        <w:autoSpaceDE w:val="0"/>
        <w:autoSpaceDN w:val="0"/>
        <w:adjustRightInd w:val="0"/>
        <w:spacing w:before="144" w:after="0" w:line="288" w:lineRule="auto"/>
        <w:ind w:left="720" w:right="54"/>
        <w:jc w:val="both"/>
        <w:textAlignment w:val="center"/>
        <w:rPr>
          <w:rFonts w:ascii="TSTAR PRO" w:hAnsi="TSTAR PRO" w:cs="TSTAR PRO"/>
          <w:color w:val="000000"/>
        </w:rPr>
      </w:pPr>
      <w:r w:rsidRPr="0098300D">
        <w:rPr>
          <w:rFonts w:ascii="TSTAR PRO" w:hAnsi="TSTAR PRO" w:cs="TSTAR PRO"/>
          <w:color w:val="000000"/>
        </w:rPr>
        <w:t xml:space="preserve">Safety rules are thoroughly observed in the process plants of different fields. Personal Protective Equipment (PPE) </w:t>
      </w:r>
      <w:proofErr w:type="gramStart"/>
      <w:r w:rsidRPr="0098300D">
        <w:rPr>
          <w:rFonts w:ascii="TSTAR PRO" w:hAnsi="TSTAR PRO" w:cs="TSTAR PRO"/>
          <w:color w:val="000000"/>
        </w:rPr>
        <w:t>are</w:t>
      </w:r>
      <w:proofErr w:type="gramEnd"/>
      <w:r w:rsidRPr="0098300D">
        <w:rPr>
          <w:rFonts w:ascii="TSTAR PRO" w:hAnsi="TSTAR PRO" w:cs="TSTAR PRO"/>
          <w:color w:val="000000"/>
        </w:rPr>
        <w:t xml:space="preserve"> worn by employees during maintenance and operation works in process plants, power houses and other vulnerable points/areas. The procedures/instructions for using PPE are displayed at conspicuous locations in plant premises as well as near the gates of each field/installation with a view to increasing awareness among the officers, employees and visitors as well. First Aid Boxes are available at the control rooms of all installations. The efficacy of all Jockey pumps, firefighting pumps, fire extinguishers, water and foam deluge system, fire hydrants, all types of detectors, insulation, threaded/flanged joints, pipe fittings, valves, electrical cable joints and terminals are regularly </w:t>
      </w:r>
      <w:proofErr w:type="gramStart"/>
      <w:r w:rsidRPr="0098300D">
        <w:rPr>
          <w:rFonts w:ascii="TSTAR PRO" w:hAnsi="TSTAR PRO" w:cs="TSTAR PRO"/>
          <w:color w:val="000000"/>
        </w:rPr>
        <w:t>checked/investigated</w:t>
      </w:r>
      <w:proofErr w:type="gramEnd"/>
      <w:r w:rsidRPr="0098300D">
        <w:rPr>
          <w:rFonts w:ascii="TSTAR PRO" w:hAnsi="TSTAR PRO" w:cs="TSTAR PRO"/>
          <w:color w:val="000000"/>
        </w:rPr>
        <w:t xml:space="preserve">. </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10.3</w:t>
      </w:r>
      <w:r w:rsidRPr="0098300D">
        <w:rPr>
          <w:rFonts w:ascii="TSTAR PRO" w:hAnsi="TSTAR PRO" w:cs="TSTAR PRO"/>
          <w:b/>
          <w:bCs/>
          <w:color w:val="0071BB"/>
          <w:sz w:val="28"/>
          <w:szCs w:val="28"/>
        </w:rPr>
        <w:tab/>
        <w:t>Firefighting and Disaster Management</w:t>
      </w:r>
    </w:p>
    <w:p w:rsidR="0098300D" w:rsidRPr="0098300D" w:rsidRDefault="0098300D" w:rsidP="0098300D">
      <w:pPr>
        <w:suppressAutoHyphens/>
        <w:autoSpaceDE w:val="0"/>
        <w:autoSpaceDN w:val="0"/>
        <w:adjustRightInd w:val="0"/>
        <w:spacing w:before="144" w:after="0" w:line="288" w:lineRule="auto"/>
        <w:ind w:left="720" w:right="54"/>
        <w:jc w:val="both"/>
        <w:textAlignment w:val="center"/>
        <w:rPr>
          <w:rFonts w:ascii="TSTAR PRO" w:hAnsi="TSTAR PRO" w:cs="TSTAR PRO"/>
          <w:color w:val="000000"/>
        </w:rPr>
      </w:pPr>
      <w:r w:rsidRPr="0098300D">
        <w:rPr>
          <w:rFonts w:ascii="TSTAR PRO" w:hAnsi="TSTAR PRO" w:cs="TSTAR PRO"/>
          <w:color w:val="000000"/>
        </w:rPr>
        <w:t xml:space="preserve">Firefighting and fire prevention equipment are in place at all important and vulnerable points/installations for preventing and combating fire and fire-related incidents. Fire Hydrants are always kept serviceable to face any emergency situation. There are adequate numbers of fire extinguishers in all fields/installations and all of them are refilled regularly. In addition, company’s two standalone fire trucks are kept ready round-the-clock to face any fire incident. In the last fiscal year no accident took place in any of the fields/installations. Apart from conducting regular fire drills, every year the company arranges training on protection against earthquakes and fire incidents and on first-aid with the assistance/guidance of local Fire Service &amp; Civil Defense stations. Field/installation-wise participation in fire drills in the fiscal year 2018-2019 was as follows: </w:t>
      </w:r>
    </w:p>
    <w:tbl>
      <w:tblPr>
        <w:tblW w:w="0" w:type="auto"/>
        <w:tblInd w:w="108" w:type="dxa"/>
        <w:tblLayout w:type="fixed"/>
        <w:tblCellMar>
          <w:left w:w="0" w:type="dxa"/>
          <w:right w:w="0" w:type="dxa"/>
        </w:tblCellMar>
        <w:tblLook w:val="0000"/>
      </w:tblPr>
      <w:tblGrid>
        <w:gridCol w:w="3880"/>
        <w:gridCol w:w="2881"/>
        <w:gridCol w:w="2440"/>
      </w:tblGrid>
      <w:tr w:rsidR="0098300D" w:rsidRPr="0098300D">
        <w:trPr>
          <w:trHeight w:val="60"/>
        </w:trPr>
        <w:tc>
          <w:tcPr>
            <w:tcW w:w="3880" w:type="dxa"/>
            <w:tcBorders>
              <w:top w:val="single" w:sz="24" w:space="0" w:color="FEC10D"/>
              <w:left w:val="single" w:sz="6"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lastRenderedPageBreak/>
              <w:t>Field/Installation</w:t>
            </w:r>
          </w:p>
        </w:tc>
        <w:tc>
          <w:tcPr>
            <w:tcW w:w="2881" w:type="dxa"/>
            <w:tcBorders>
              <w:top w:val="single" w:sz="24" w:space="0" w:color="FEC10D"/>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Duration of the Drill</w:t>
            </w:r>
          </w:p>
        </w:tc>
        <w:tc>
          <w:tcPr>
            <w:tcW w:w="2440" w:type="dxa"/>
            <w:tcBorders>
              <w:top w:val="single" w:sz="24" w:space="0" w:color="FEC10D"/>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No. of Participants</w:t>
            </w:r>
          </w:p>
        </w:tc>
      </w:tr>
      <w:tr w:rsidR="0098300D" w:rsidRPr="0098300D">
        <w:trPr>
          <w:trHeight w:val="60"/>
        </w:trPr>
        <w:tc>
          <w:tcPr>
            <w:tcW w:w="3880"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Sylhet</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Haripur</w:t>
            </w:r>
            <w:proofErr w:type="spellEnd"/>
            <w:r w:rsidRPr="0098300D">
              <w:rPr>
                <w:rFonts w:ascii="TSTAR PRO" w:hAnsi="TSTAR PRO" w:cs="TSTAR PRO"/>
                <w:color w:val="000000"/>
              </w:rPr>
              <w:t>) + Head office</w:t>
            </w:r>
          </w:p>
        </w:tc>
        <w:tc>
          <w:tcPr>
            <w:tcW w:w="2881"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color w:val="000000"/>
              </w:rPr>
              <w:t>15-16 May, 2019</w:t>
            </w:r>
          </w:p>
        </w:tc>
        <w:tc>
          <w:tcPr>
            <w:tcW w:w="2440"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color w:val="000000"/>
              </w:rPr>
              <w:t>40</w:t>
            </w:r>
          </w:p>
        </w:tc>
      </w:tr>
      <w:tr w:rsidR="0098300D" w:rsidRPr="0098300D">
        <w:trPr>
          <w:trHeight w:val="60"/>
        </w:trPr>
        <w:tc>
          <w:tcPr>
            <w:tcW w:w="388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 MSTE plant</w:t>
            </w:r>
          </w:p>
        </w:tc>
        <w:tc>
          <w:tcPr>
            <w:tcW w:w="288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color w:val="000000"/>
              </w:rPr>
              <w:t>26-27 May, 2019</w:t>
            </w:r>
          </w:p>
        </w:tc>
        <w:tc>
          <w:tcPr>
            <w:tcW w:w="244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color w:val="000000"/>
              </w:rPr>
              <w:t>30</w:t>
            </w:r>
          </w:p>
        </w:tc>
      </w:tr>
      <w:tr w:rsidR="0098300D" w:rsidRPr="0098300D">
        <w:trPr>
          <w:trHeight w:val="60"/>
        </w:trPr>
        <w:tc>
          <w:tcPr>
            <w:tcW w:w="388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Beanibazar</w:t>
            </w:r>
            <w:proofErr w:type="spellEnd"/>
          </w:p>
        </w:tc>
        <w:tc>
          <w:tcPr>
            <w:tcW w:w="288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color w:val="000000"/>
              </w:rPr>
              <w:t>23-24 April, 2019</w:t>
            </w:r>
          </w:p>
        </w:tc>
        <w:tc>
          <w:tcPr>
            <w:tcW w:w="244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color w:val="000000"/>
              </w:rPr>
              <w:t>15</w:t>
            </w:r>
          </w:p>
        </w:tc>
      </w:tr>
      <w:tr w:rsidR="0098300D" w:rsidRPr="0098300D">
        <w:trPr>
          <w:trHeight w:val="60"/>
        </w:trPr>
        <w:tc>
          <w:tcPr>
            <w:tcW w:w="388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textAlignment w:val="center"/>
              <w:rPr>
                <w:rFonts w:ascii="Times New Roman" w:hAnsi="Times New Roman" w:cs="Times New Roman"/>
                <w:color w:val="000000"/>
                <w:sz w:val="24"/>
                <w:szCs w:val="24"/>
              </w:rPr>
            </w:pPr>
            <w:proofErr w:type="spellStart"/>
            <w:r w:rsidRPr="0098300D">
              <w:rPr>
                <w:rFonts w:ascii="TSTAR PRO" w:hAnsi="TSTAR PRO" w:cs="TSTAR PRO"/>
                <w:color w:val="000000"/>
              </w:rPr>
              <w:t>Rashidpur</w:t>
            </w:r>
            <w:proofErr w:type="spellEnd"/>
            <w:r w:rsidRPr="0098300D">
              <w:rPr>
                <w:rFonts w:ascii="TSTAR PRO" w:hAnsi="TSTAR PRO" w:cs="TSTAR PRO"/>
                <w:color w:val="000000"/>
              </w:rPr>
              <w:t xml:space="preserve"> + RCFP + 4000 BPD CFP</w:t>
            </w:r>
          </w:p>
        </w:tc>
        <w:tc>
          <w:tcPr>
            <w:tcW w:w="2881"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color w:val="000000"/>
              </w:rPr>
              <w:t>28-30 April, 2019</w:t>
            </w:r>
          </w:p>
        </w:tc>
        <w:tc>
          <w:tcPr>
            <w:tcW w:w="244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color w:val="000000"/>
              </w:rPr>
              <w:t>50</w:t>
            </w:r>
          </w:p>
        </w:tc>
      </w:tr>
      <w:tr w:rsidR="0098300D" w:rsidRPr="0098300D">
        <w:trPr>
          <w:trHeight w:val="60"/>
        </w:trPr>
        <w:tc>
          <w:tcPr>
            <w:tcW w:w="6761" w:type="dxa"/>
            <w:gridSpan w:val="2"/>
            <w:tcBorders>
              <w:top w:val="single" w:sz="6" w:space="0" w:color="000000"/>
              <w:left w:val="single" w:sz="6" w:space="0" w:color="000000"/>
              <w:bottom w:val="single" w:sz="6"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Total</w:t>
            </w:r>
          </w:p>
        </w:tc>
        <w:tc>
          <w:tcPr>
            <w:tcW w:w="2440" w:type="dxa"/>
            <w:tcBorders>
              <w:top w:val="single" w:sz="6" w:space="0" w:color="000000"/>
              <w:left w:val="single" w:sz="6" w:space="0" w:color="000000"/>
              <w:bottom w:val="single" w:sz="6" w:space="0" w:color="000000"/>
              <w:right w:val="single" w:sz="6"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ind w:right="54"/>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135</w:t>
            </w:r>
          </w:p>
        </w:tc>
      </w:tr>
    </w:tbl>
    <w:p w:rsidR="0098300D" w:rsidRPr="0098300D" w:rsidRDefault="0098300D" w:rsidP="0098300D">
      <w:pPr>
        <w:suppressAutoHyphens/>
        <w:autoSpaceDE w:val="0"/>
        <w:autoSpaceDN w:val="0"/>
        <w:adjustRightInd w:val="0"/>
        <w:spacing w:before="144" w:after="0" w:line="288" w:lineRule="auto"/>
        <w:ind w:left="720"/>
        <w:textAlignment w:val="center"/>
        <w:rPr>
          <w:rFonts w:ascii="TSTAR PRO" w:hAnsi="TSTAR PRO" w:cs="TSTAR PRO"/>
          <w:color w:val="000000"/>
        </w:rPr>
      </w:pPr>
    </w:p>
    <w:p w:rsidR="0098300D" w:rsidRPr="0098300D" w:rsidRDefault="0098300D" w:rsidP="0098300D">
      <w:pPr>
        <w:keepNext/>
        <w:tabs>
          <w:tab w:val="left" w:pos="720"/>
        </w:tabs>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11.0</w:t>
      </w:r>
      <w:r w:rsidRPr="0098300D">
        <w:rPr>
          <w:rFonts w:ascii="TSTAR PRO" w:hAnsi="TSTAR PRO" w:cs="TSTAR PRO"/>
          <w:b/>
          <w:bCs/>
          <w:color w:val="00A550"/>
          <w:sz w:val="32"/>
          <w:szCs w:val="32"/>
        </w:rPr>
        <w:tab/>
        <w:t>Annual Performance Agreement (APA)</w:t>
      </w:r>
    </w:p>
    <w:p w:rsidR="0098300D" w:rsidRPr="0098300D" w:rsidRDefault="0098300D" w:rsidP="0098300D">
      <w:pPr>
        <w:suppressAutoHyphens/>
        <w:autoSpaceDE w:val="0"/>
        <w:autoSpaceDN w:val="0"/>
        <w:adjustRightInd w:val="0"/>
        <w:spacing w:before="72" w:after="0" w:line="288" w:lineRule="auto"/>
        <w:ind w:left="720"/>
        <w:jc w:val="both"/>
        <w:textAlignment w:val="center"/>
        <w:rPr>
          <w:rFonts w:ascii="TSTAR PRO" w:hAnsi="TSTAR PRO" w:cs="TSTAR PRO"/>
          <w:color w:val="000000"/>
          <w:u w:color="000000"/>
        </w:rPr>
      </w:pPr>
      <w:r w:rsidRPr="0098300D">
        <w:rPr>
          <w:rFonts w:ascii="TSTAR PRO" w:hAnsi="TSTAR PRO" w:cs="TSTAR PRO"/>
          <w:color w:val="000000"/>
          <w:u w:color="000000"/>
        </w:rPr>
        <w:t xml:space="preserve">Under the Government’s performance management plan- for proper implementation of Vision-2021 by means of improving the institutional skills of government departments and organizations, establishing transparency and accountability and ensuring good governance- SGFL has been executing annual performance agreement with </w:t>
      </w:r>
      <w:proofErr w:type="spellStart"/>
      <w:r w:rsidRPr="0098300D">
        <w:rPr>
          <w:rFonts w:ascii="TSTAR PRO" w:hAnsi="TSTAR PRO" w:cs="TSTAR PRO"/>
          <w:color w:val="000000"/>
          <w:u w:color="000000"/>
        </w:rPr>
        <w:t>Petrobangla</w:t>
      </w:r>
      <w:proofErr w:type="spellEnd"/>
      <w:r w:rsidRPr="0098300D">
        <w:rPr>
          <w:rFonts w:ascii="TSTAR PRO" w:hAnsi="TSTAR PRO" w:cs="TSTAR PRO"/>
          <w:color w:val="000000"/>
          <w:u w:color="000000"/>
        </w:rPr>
        <w:t xml:space="preserve"> since the year 2014-2015. The indicators of company’s performance, such as, recent achievements, challenges and future plans are included in the agreement. The agreement is signed incorporating the agreed points on SGFL’s vision, mission, strategic objectives and functions. A roadmap is outlined at the beginning of each year for achieving the APA goal. Monthly, quarterly, half-yearly and yearly reports are forwarded to </w:t>
      </w:r>
      <w:proofErr w:type="spellStart"/>
      <w:r w:rsidRPr="0098300D">
        <w:rPr>
          <w:rFonts w:ascii="TSTAR PRO" w:hAnsi="TSTAR PRO" w:cs="TSTAR PRO"/>
          <w:color w:val="000000"/>
          <w:u w:color="000000"/>
        </w:rPr>
        <w:t>Petrobangla</w:t>
      </w:r>
      <w:proofErr w:type="spellEnd"/>
      <w:r w:rsidRPr="0098300D">
        <w:rPr>
          <w:rFonts w:ascii="TSTAR PRO" w:hAnsi="TSTAR PRO" w:cs="TSTAR PRO"/>
          <w:color w:val="000000"/>
          <w:u w:color="000000"/>
        </w:rPr>
        <w:t xml:space="preserve"> indicating the achievements against the commitments made in the agreement. The achievements of SGFL, as shown in the APA, from 2014-2015 to 2018-2019 are as under:</w:t>
      </w:r>
    </w:p>
    <w:tbl>
      <w:tblPr>
        <w:tblW w:w="0" w:type="auto"/>
        <w:tblInd w:w="108" w:type="dxa"/>
        <w:tblLayout w:type="fixed"/>
        <w:tblCellMar>
          <w:left w:w="0" w:type="dxa"/>
          <w:right w:w="0" w:type="dxa"/>
        </w:tblCellMar>
        <w:tblLook w:val="0000"/>
      </w:tblPr>
      <w:tblGrid>
        <w:gridCol w:w="585"/>
        <w:gridCol w:w="2035"/>
        <w:gridCol w:w="3925"/>
        <w:gridCol w:w="2656"/>
      </w:tblGrid>
      <w:tr w:rsidR="0098300D" w:rsidRPr="0098300D">
        <w:trPr>
          <w:trHeight w:val="60"/>
        </w:trPr>
        <w:tc>
          <w:tcPr>
            <w:tcW w:w="585" w:type="dxa"/>
            <w:tcBorders>
              <w:top w:val="single" w:sz="24" w:space="0" w:color="FEC10D"/>
              <w:left w:val="single" w:sz="6"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proofErr w:type="spellStart"/>
            <w:r w:rsidRPr="0098300D">
              <w:rPr>
                <w:rFonts w:ascii="TSTAR PRO" w:hAnsi="TSTAR PRO" w:cs="TSTAR PRO"/>
                <w:b/>
                <w:bCs/>
                <w:color w:val="000000"/>
              </w:rPr>
              <w:t>Sl</w:t>
            </w:r>
            <w:proofErr w:type="spellEnd"/>
          </w:p>
        </w:tc>
        <w:tc>
          <w:tcPr>
            <w:tcW w:w="2035" w:type="dxa"/>
            <w:tcBorders>
              <w:top w:val="single" w:sz="24" w:space="0" w:color="FEC10D"/>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Fiscal Year</w:t>
            </w:r>
          </w:p>
        </w:tc>
        <w:tc>
          <w:tcPr>
            <w:tcW w:w="3925" w:type="dxa"/>
            <w:tcBorders>
              <w:top w:val="single" w:sz="24" w:space="0" w:color="FEC10D"/>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Value of Performance Indicator</w:t>
            </w:r>
          </w:p>
        </w:tc>
        <w:tc>
          <w:tcPr>
            <w:tcW w:w="2656" w:type="dxa"/>
            <w:tcBorders>
              <w:top w:val="single" w:sz="24" w:space="0" w:color="FEC10D"/>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Actual Achievement</w:t>
            </w:r>
          </w:p>
        </w:tc>
      </w:tr>
      <w:tr w:rsidR="0098300D" w:rsidRPr="0098300D">
        <w:trPr>
          <w:trHeight w:val="60"/>
        </w:trPr>
        <w:tc>
          <w:tcPr>
            <w:tcW w:w="585"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w:t>
            </w:r>
          </w:p>
        </w:tc>
        <w:tc>
          <w:tcPr>
            <w:tcW w:w="2035"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2014-2015</w:t>
            </w:r>
          </w:p>
        </w:tc>
        <w:tc>
          <w:tcPr>
            <w:tcW w:w="3925"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100</w:t>
            </w:r>
          </w:p>
        </w:tc>
        <w:tc>
          <w:tcPr>
            <w:tcW w:w="2656"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87.6</w:t>
            </w:r>
          </w:p>
        </w:tc>
      </w:tr>
      <w:tr w:rsidR="0098300D" w:rsidRPr="0098300D">
        <w:trPr>
          <w:trHeight w:val="60"/>
        </w:trPr>
        <w:tc>
          <w:tcPr>
            <w:tcW w:w="58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w:t>
            </w:r>
          </w:p>
        </w:tc>
        <w:tc>
          <w:tcPr>
            <w:tcW w:w="203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2015-2016</w:t>
            </w:r>
          </w:p>
        </w:tc>
        <w:tc>
          <w:tcPr>
            <w:tcW w:w="392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100</w:t>
            </w:r>
          </w:p>
        </w:tc>
        <w:tc>
          <w:tcPr>
            <w:tcW w:w="2656"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90.2</w:t>
            </w:r>
          </w:p>
        </w:tc>
      </w:tr>
      <w:tr w:rsidR="0098300D" w:rsidRPr="0098300D">
        <w:trPr>
          <w:trHeight w:val="60"/>
        </w:trPr>
        <w:tc>
          <w:tcPr>
            <w:tcW w:w="58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3.</w:t>
            </w:r>
          </w:p>
        </w:tc>
        <w:tc>
          <w:tcPr>
            <w:tcW w:w="203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2016-2017</w:t>
            </w:r>
          </w:p>
        </w:tc>
        <w:tc>
          <w:tcPr>
            <w:tcW w:w="392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100</w:t>
            </w:r>
          </w:p>
        </w:tc>
        <w:tc>
          <w:tcPr>
            <w:tcW w:w="2656"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97.3</w:t>
            </w:r>
          </w:p>
        </w:tc>
      </w:tr>
      <w:tr w:rsidR="0098300D" w:rsidRPr="0098300D">
        <w:trPr>
          <w:trHeight w:val="60"/>
        </w:trPr>
        <w:tc>
          <w:tcPr>
            <w:tcW w:w="58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4.</w:t>
            </w:r>
          </w:p>
        </w:tc>
        <w:tc>
          <w:tcPr>
            <w:tcW w:w="203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2017-2018</w:t>
            </w:r>
          </w:p>
        </w:tc>
        <w:tc>
          <w:tcPr>
            <w:tcW w:w="392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100</w:t>
            </w:r>
          </w:p>
        </w:tc>
        <w:tc>
          <w:tcPr>
            <w:tcW w:w="2656"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90.0</w:t>
            </w:r>
          </w:p>
        </w:tc>
      </w:tr>
      <w:tr w:rsidR="0098300D" w:rsidRPr="0098300D">
        <w:trPr>
          <w:trHeight w:val="60"/>
        </w:trPr>
        <w:tc>
          <w:tcPr>
            <w:tcW w:w="58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5.</w:t>
            </w:r>
          </w:p>
        </w:tc>
        <w:tc>
          <w:tcPr>
            <w:tcW w:w="203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2018-2019</w:t>
            </w:r>
          </w:p>
        </w:tc>
        <w:tc>
          <w:tcPr>
            <w:tcW w:w="3925"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100</w:t>
            </w:r>
          </w:p>
        </w:tc>
        <w:tc>
          <w:tcPr>
            <w:tcW w:w="2656"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95.7</w:t>
            </w:r>
          </w:p>
        </w:tc>
      </w:tr>
    </w:tbl>
    <w:p w:rsidR="0098300D" w:rsidRPr="0098300D" w:rsidRDefault="0098300D" w:rsidP="0098300D">
      <w:pPr>
        <w:suppressAutoHyphens/>
        <w:autoSpaceDE w:val="0"/>
        <w:autoSpaceDN w:val="0"/>
        <w:adjustRightInd w:val="0"/>
        <w:spacing w:before="144" w:after="0" w:line="288" w:lineRule="auto"/>
        <w:ind w:left="720"/>
        <w:textAlignment w:val="center"/>
        <w:rPr>
          <w:rFonts w:ascii="TSTAR PRO" w:hAnsi="TSTAR PRO" w:cs="TSTAR PRO"/>
          <w:b/>
          <w:bCs/>
          <w:color w:val="000000"/>
        </w:rPr>
      </w:pPr>
    </w:p>
    <w:p w:rsidR="0098300D" w:rsidRPr="0098300D" w:rsidRDefault="0098300D" w:rsidP="0098300D">
      <w:pPr>
        <w:keepNext/>
        <w:tabs>
          <w:tab w:val="left" w:pos="720"/>
        </w:tabs>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12.0</w:t>
      </w:r>
      <w:r w:rsidRPr="0098300D">
        <w:rPr>
          <w:rFonts w:ascii="TSTAR PRO" w:hAnsi="TSTAR PRO" w:cs="TSTAR PRO"/>
          <w:b/>
          <w:bCs/>
          <w:color w:val="00A550"/>
          <w:sz w:val="32"/>
          <w:szCs w:val="32"/>
        </w:rPr>
        <w:tab/>
        <w:t>Innovative Plan</w:t>
      </w:r>
    </w:p>
    <w:p w:rsidR="0098300D" w:rsidRPr="0098300D" w:rsidRDefault="0098300D" w:rsidP="0098300D">
      <w:pPr>
        <w:suppressAutoHyphens/>
        <w:autoSpaceDE w:val="0"/>
        <w:autoSpaceDN w:val="0"/>
        <w:adjustRightInd w:val="0"/>
        <w:spacing w:before="72"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Cabinet Division of the Government of Bangladesh published a booklet titled “Preparation and Evaluation Instructions for Innovation Plan -2015” with a view to speeding up and simplifying the process of providing services to the citizen by innovating ways to bring in dynamism in public administration, qualitative change and enhancing innovative skills. The core objective of innovation planning is to ensure people’s access to services  in ‘less </w:t>
      </w:r>
      <w:r w:rsidRPr="0098300D">
        <w:rPr>
          <w:rFonts w:ascii="TSTAR PRO" w:hAnsi="TSTAR PRO" w:cs="TSTAR PRO"/>
          <w:b/>
          <w:bCs/>
          <w:color w:val="000000"/>
        </w:rPr>
        <w:t>t</w:t>
      </w:r>
      <w:r w:rsidRPr="0098300D">
        <w:rPr>
          <w:rFonts w:ascii="TSTAR PRO" w:hAnsi="TSTAR PRO" w:cs="TSTAR PRO"/>
          <w:color w:val="000000"/>
        </w:rPr>
        <w:t xml:space="preserve">ime’, with ‘less </w:t>
      </w:r>
      <w:r w:rsidRPr="0098300D">
        <w:rPr>
          <w:rFonts w:ascii="TSTAR PRO" w:hAnsi="TSTAR PRO" w:cs="TSTAR PRO"/>
          <w:b/>
          <w:bCs/>
          <w:color w:val="000000"/>
        </w:rPr>
        <w:t>c</w:t>
      </w:r>
      <w:r w:rsidRPr="0098300D">
        <w:rPr>
          <w:rFonts w:ascii="TSTAR PRO" w:hAnsi="TSTAR PRO" w:cs="TSTAR PRO"/>
          <w:color w:val="000000"/>
        </w:rPr>
        <w:t xml:space="preserve">ost’ and ‘less </w:t>
      </w:r>
      <w:r w:rsidRPr="0098300D">
        <w:rPr>
          <w:rFonts w:ascii="TSTAR PRO" w:hAnsi="TSTAR PRO" w:cs="TSTAR PRO"/>
          <w:b/>
          <w:bCs/>
          <w:color w:val="000000"/>
        </w:rPr>
        <w:t>v</w:t>
      </w:r>
      <w:r w:rsidRPr="0098300D">
        <w:rPr>
          <w:rFonts w:ascii="TSTAR PRO" w:hAnsi="TSTAR PRO" w:cs="TSTAR PRO"/>
          <w:color w:val="000000"/>
        </w:rPr>
        <w:t>isit’ while maintaining/improving ‘</w:t>
      </w:r>
      <w:r w:rsidRPr="0098300D">
        <w:rPr>
          <w:rFonts w:ascii="TSTAR PRO" w:hAnsi="TSTAR PRO" w:cs="TSTAR PRO"/>
          <w:b/>
          <w:bCs/>
          <w:color w:val="000000"/>
        </w:rPr>
        <w:t>q</w:t>
      </w:r>
      <w:r w:rsidRPr="0098300D">
        <w:rPr>
          <w:rFonts w:ascii="TSTAR PRO" w:hAnsi="TSTAR PRO" w:cs="TSTAR PRO"/>
          <w:color w:val="000000"/>
        </w:rPr>
        <w:t xml:space="preserve">uality’ –TCVQ. </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Pursuant to the instructions in the aforementioned booklet and as per advice of </w:t>
      </w:r>
      <w:proofErr w:type="spellStart"/>
      <w:r w:rsidRPr="0098300D">
        <w:rPr>
          <w:rFonts w:ascii="TSTAR PRO" w:hAnsi="TSTAR PRO" w:cs="TSTAR PRO"/>
          <w:color w:val="000000"/>
        </w:rPr>
        <w:t>Petrobangla</w:t>
      </w:r>
      <w:proofErr w:type="spellEnd"/>
      <w:r w:rsidRPr="0098300D">
        <w:rPr>
          <w:rFonts w:ascii="TSTAR PRO" w:hAnsi="TSTAR PRO" w:cs="TSTAR PRO"/>
          <w:color w:val="000000"/>
        </w:rPr>
        <w:t xml:space="preserve">, SGFL constituted an innovation team to create and practice innovativeness for cultivating dynamism, bringing in qualitative change and developing innovation skill inside the company. A total of 3 innovative ideas were implemented in SGFL in the year 2018-2019. </w:t>
      </w:r>
    </w:p>
    <w:p w:rsidR="0098300D" w:rsidRPr="0098300D" w:rsidRDefault="0098300D" w:rsidP="0098300D">
      <w:pPr>
        <w:keepNext/>
        <w:tabs>
          <w:tab w:val="left" w:pos="720"/>
        </w:tabs>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lastRenderedPageBreak/>
        <w:t>13.0</w:t>
      </w:r>
      <w:r w:rsidRPr="0098300D">
        <w:rPr>
          <w:rFonts w:ascii="TSTAR PRO" w:hAnsi="TSTAR PRO" w:cs="TSTAR PRO"/>
          <w:b/>
          <w:bCs/>
          <w:color w:val="00A550"/>
          <w:sz w:val="32"/>
          <w:szCs w:val="32"/>
        </w:rPr>
        <w:tab/>
        <w:t>Healthcare</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The core activities of SGFL consist essentially of producing/processing natural gas and petroleum co-products. Industrial operation and processes by their very nature pose certain risks to the personnel involved with operation and maintenance. There are medical facilities with skilled doctors and professionals at each of the fields and at the headquarters to ensure proper and timely treatment and medication for the employees and their dependents. </w:t>
      </w:r>
    </w:p>
    <w:p w:rsidR="0098300D" w:rsidRPr="0098300D" w:rsidRDefault="0098300D" w:rsidP="0098300D">
      <w:pPr>
        <w:keepNext/>
        <w:tabs>
          <w:tab w:val="left" w:pos="720"/>
        </w:tabs>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14.0</w:t>
      </w:r>
      <w:r w:rsidRPr="0098300D">
        <w:rPr>
          <w:rFonts w:ascii="TSTAR PRO" w:hAnsi="TSTAR PRO" w:cs="TSTAR PRO"/>
          <w:b/>
          <w:bCs/>
          <w:color w:val="00A550"/>
          <w:sz w:val="32"/>
          <w:szCs w:val="32"/>
        </w:rPr>
        <w:tab/>
        <w:t>Security</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Fields/installations and the company headquarters are KPI (Key Point Installation)-1 graded facilities. Security rules/instructions applicable to KPI are strictly adhered to. Company-appointed security personnel and members of the </w:t>
      </w:r>
      <w:proofErr w:type="spellStart"/>
      <w:r w:rsidRPr="0098300D">
        <w:rPr>
          <w:rFonts w:ascii="TSTAR PRO" w:hAnsi="TSTAR PRO" w:cs="TSTAR PRO"/>
          <w:color w:val="000000"/>
        </w:rPr>
        <w:t>Ansar</w:t>
      </w:r>
      <w:proofErr w:type="spellEnd"/>
      <w:r w:rsidRPr="0098300D">
        <w:rPr>
          <w:rFonts w:ascii="TSTAR PRO" w:hAnsi="TSTAR PRO" w:cs="TSTAR PRO"/>
          <w:color w:val="000000"/>
        </w:rPr>
        <w:t xml:space="preserve"> are on round-the-clock duty to maintain surface security at the company headquarters and at the fields/installations. Besides, assistance from the police administration is sought when the law and order situation warrants. Meetings of the internal security committee are regularly held and actions are taken with all seriousness as per their suggestions/advices. Required number of street lights/flood lights are in place for proper lighting of installations for the convenience of night shift duty personnel. Security equipment like under vehicle search mirrors and metal detectors are employed at the security gates. Closed-Circuit Television (CCTV) cameras are in operation at all the installations including the company headquarters as part of strengthening security measures. Walk-through metal detectors /archway have been installed at </w:t>
      </w:r>
      <w:proofErr w:type="spellStart"/>
      <w:r w:rsidRPr="0098300D">
        <w:rPr>
          <w:rFonts w:ascii="TSTAR PRO" w:hAnsi="TSTAR PRO" w:cs="TSTAR PRO"/>
          <w:color w:val="000000"/>
        </w:rPr>
        <w:t>Haripur</w:t>
      </w:r>
      <w:proofErr w:type="spellEnd"/>
      <w:r w:rsidRPr="0098300D">
        <w:rPr>
          <w:rFonts w:ascii="TSTAR PRO" w:hAnsi="TSTAR PRO" w:cs="TSTAR PRO"/>
          <w:color w:val="000000"/>
        </w:rPr>
        <w:t xml:space="preserve"> gas field and </w:t>
      </w:r>
      <w:proofErr w:type="spellStart"/>
      <w:r w:rsidRPr="0098300D">
        <w:rPr>
          <w:rFonts w:ascii="TSTAR PRO" w:hAnsi="TSTAR PRO" w:cs="TSTAR PRO"/>
          <w:color w:val="000000"/>
        </w:rPr>
        <w:t>Kailashtilla</w:t>
      </w:r>
      <w:proofErr w:type="spellEnd"/>
      <w:r w:rsidRPr="0098300D">
        <w:rPr>
          <w:rFonts w:ascii="TSTAR PRO" w:hAnsi="TSTAR PRO" w:cs="TSTAR PRO"/>
          <w:color w:val="000000"/>
        </w:rPr>
        <w:t xml:space="preserve"> MSTE plant entrances.</w:t>
      </w:r>
    </w:p>
    <w:p w:rsidR="0098300D" w:rsidRPr="0098300D" w:rsidRDefault="0098300D" w:rsidP="0098300D">
      <w:pPr>
        <w:keepNext/>
        <w:tabs>
          <w:tab w:val="left" w:pos="720"/>
        </w:tabs>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15.0</w:t>
      </w:r>
      <w:r w:rsidRPr="0098300D">
        <w:rPr>
          <w:rFonts w:ascii="TSTAR PRO" w:hAnsi="TSTAR PRO" w:cs="TSTAR PRO"/>
          <w:b/>
          <w:bCs/>
          <w:color w:val="00A550"/>
          <w:sz w:val="32"/>
          <w:szCs w:val="32"/>
        </w:rPr>
        <w:tab/>
        <w:t>Manpower</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In the latest revised </w:t>
      </w:r>
      <w:proofErr w:type="spellStart"/>
      <w:r w:rsidRPr="0098300D">
        <w:rPr>
          <w:rFonts w:ascii="TSTAR PRO" w:hAnsi="TSTAR PRO" w:cs="TSTAR PRO"/>
          <w:color w:val="000000"/>
        </w:rPr>
        <w:t>organogram</w:t>
      </w:r>
      <w:proofErr w:type="spellEnd"/>
      <w:r w:rsidRPr="0098300D">
        <w:rPr>
          <w:rFonts w:ascii="TSTAR PRO" w:hAnsi="TSTAR PRO" w:cs="TSTAR PRO"/>
          <w:color w:val="000000"/>
        </w:rPr>
        <w:t xml:space="preserve">, the company has a provision of total manpower of 940 comprising 427 officers and 513 staff members. As of June 30, 2019, a total of 573 personnel including 263 officers and 310 staff members were in the payroll of the company. In the year 2018-2019, 9 officers and 6 staff members went on retirement. Besides, 1 officer and 3 staff members died. Appointment letter for recruiting 6 Assistant Managers in the technical cadre had been issued; 2 joined. </w:t>
      </w:r>
    </w:p>
    <w:p w:rsidR="0098300D" w:rsidRPr="0098300D" w:rsidRDefault="0098300D" w:rsidP="0098300D">
      <w:pPr>
        <w:keepNext/>
        <w:tabs>
          <w:tab w:val="left" w:pos="720"/>
        </w:tabs>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16.0</w:t>
      </w:r>
      <w:r w:rsidRPr="0098300D">
        <w:rPr>
          <w:rFonts w:ascii="TSTAR PRO" w:hAnsi="TSTAR PRO" w:cs="TSTAR PRO"/>
          <w:b/>
          <w:bCs/>
          <w:color w:val="00A550"/>
          <w:sz w:val="32"/>
          <w:szCs w:val="32"/>
        </w:rPr>
        <w:tab/>
        <w:t>Implementation of National Integrity Strategy</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A seven-member committee has been formed in the company to develop strategy with regard to the implementation of National Integrity Strategy. The committee sits quarterly to review implementation status of action plans laid out to introduce and enforce morality, awareness, integrity strategy and e-governance- which comprises e-filing, e-tendering and e-procurement. Besides, the committee has arranged workshops at all fields to create awareness about the said issues among the employees.</w:t>
      </w:r>
    </w:p>
    <w:p w:rsidR="0098300D" w:rsidRPr="0098300D" w:rsidRDefault="0098300D" w:rsidP="0098300D">
      <w:pPr>
        <w:keepNext/>
        <w:tabs>
          <w:tab w:val="left" w:pos="720"/>
        </w:tabs>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17.0</w:t>
      </w:r>
      <w:r w:rsidRPr="0098300D">
        <w:rPr>
          <w:rFonts w:ascii="TSTAR PRO" w:hAnsi="TSTAR PRO" w:cs="TSTAR PRO"/>
          <w:b/>
          <w:bCs/>
          <w:color w:val="00A550"/>
          <w:sz w:val="32"/>
          <w:szCs w:val="32"/>
        </w:rPr>
        <w:tab/>
        <w:t>National Energy Security Day</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In order to establish state ownership in the gas sector Father of the nation </w:t>
      </w:r>
      <w:proofErr w:type="spellStart"/>
      <w:r w:rsidRPr="0098300D">
        <w:rPr>
          <w:rFonts w:ascii="TSTAR PRO" w:hAnsi="TSTAR PRO" w:cs="TSTAR PRO"/>
          <w:color w:val="000000"/>
        </w:rPr>
        <w:t>Bangabandhu</w:t>
      </w:r>
      <w:proofErr w:type="spellEnd"/>
      <w:r w:rsidRPr="0098300D">
        <w:rPr>
          <w:rFonts w:ascii="TSTAR PRO" w:hAnsi="TSTAR PRO" w:cs="TSTAR PRO"/>
          <w:color w:val="000000"/>
        </w:rPr>
        <w:t xml:space="preserve"> Sheikh </w:t>
      </w:r>
      <w:proofErr w:type="spellStart"/>
      <w:r w:rsidRPr="0098300D">
        <w:rPr>
          <w:rFonts w:ascii="TSTAR PRO" w:hAnsi="TSTAR PRO" w:cs="TSTAR PRO"/>
          <w:color w:val="000000"/>
        </w:rPr>
        <w:t>Mujibur</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Rahman</w:t>
      </w:r>
      <w:proofErr w:type="spellEnd"/>
      <w:r w:rsidRPr="0098300D">
        <w:rPr>
          <w:rFonts w:ascii="TSTAR PRO" w:hAnsi="TSTAR PRO" w:cs="TSTAR PRO"/>
          <w:color w:val="000000"/>
        </w:rPr>
        <w:t xml:space="preserve"> took a bold and prudent decision of purchasing five large gas fields from Shell Petroleum Company Limited on 9</w:t>
      </w:r>
      <w:r w:rsidRPr="0098300D">
        <w:rPr>
          <w:rFonts w:ascii="TSTAR PRO" w:hAnsi="TSTAR PRO" w:cs="TSTAR PRO"/>
          <w:color w:val="000000"/>
          <w:vertAlign w:val="superscript"/>
        </w:rPr>
        <w:t xml:space="preserve"> </w:t>
      </w:r>
      <w:r w:rsidRPr="0098300D">
        <w:rPr>
          <w:rFonts w:ascii="TSTAR PRO" w:hAnsi="TSTAR PRO" w:cs="TSTAR PRO"/>
          <w:color w:val="000000"/>
        </w:rPr>
        <w:t>August 1975. To mark the occasion, 9</w:t>
      </w:r>
      <w:r w:rsidRPr="0098300D">
        <w:rPr>
          <w:rFonts w:ascii="TSTAR PRO" w:hAnsi="TSTAR PRO" w:cs="TSTAR PRO"/>
          <w:color w:val="000000"/>
          <w:vertAlign w:val="superscript"/>
        </w:rPr>
        <w:t>th</w:t>
      </w:r>
      <w:r w:rsidRPr="0098300D">
        <w:rPr>
          <w:rFonts w:ascii="TSTAR PRO" w:hAnsi="TSTAR PRO" w:cs="TSTAR PRO"/>
          <w:color w:val="000000"/>
        </w:rPr>
        <w:t xml:space="preserve"> August has been declared by the government as ‘National Energy Security Day’. As in the previous years, 9</w:t>
      </w:r>
      <w:r w:rsidRPr="0098300D">
        <w:rPr>
          <w:rFonts w:ascii="TSTAR PRO" w:hAnsi="TSTAR PRO" w:cs="TSTAR PRO"/>
          <w:color w:val="000000"/>
          <w:vertAlign w:val="superscript"/>
        </w:rPr>
        <w:t>th</w:t>
      </w:r>
      <w:r w:rsidRPr="0098300D">
        <w:rPr>
          <w:rFonts w:ascii="TSTAR PRO" w:hAnsi="TSTAR PRO" w:cs="TSTAR PRO"/>
          <w:color w:val="000000"/>
        </w:rPr>
        <w:t xml:space="preserve"> August, 2018 was observed highlighting the importance of the day. A discussion meeting on the significance of energy security was held with the participation of company’s officers and employees. To create awareness among the common people, traffic islands, main thoroughfares, important city corners and points of </w:t>
      </w:r>
      <w:proofErr w:type="spellStart"/>
      <w:r w:rsidRPr="0098300D">
        <w:rPr>
          <w:rFonts w:ascii="TSTAR PRO" w:hAnsi="TSTAR PRO" w:cs="TSTAR PRO"/>
          <w:color w:val="000000"/>
        </w:rPr>
        <w:t>Sylhet</w:t>
      </w:r>
      <w:proofErr w:type="spellEnd"/>
      <w:r w:rsidRPr="0098300D">
        <w:rPr>
          <w:rFonts w:ascii="TSTAR PRO" w:hAnsi="TSTAR PRO" w:cs="TSTAR PRO"/>
          <w:color w:val="000000"/>
        </w:rPr>
        <w:t xml:space="preserve"> division were decorated with banners, festoons and placards inscribed with various energy security slogans. The message of the day was also publicized through print, electronic and online media.</w:t>
      </w:r>
    </w:p>
    <w:p w:rsidR="0098300D" w:rsidRPr="0098300D" w:rsidRDefault="0098300D" w:rsidP="0098300D">
      <w:pPr>
        <w:keepNext/>
        <w:tabs>
          <w:tab w:val="left" w:pos="720"/>
        </w:tabs>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lastRenderedPageBreak/>
        <w:t>18.0</w:t>
      </w:r>
      <w:r w:rsidRPr="0098300D">
        <w:rPr>
          <w:rFonts w:ascii="TSTAR PRO" w:hAnsi="TSTAR PRO" w:cs="TSTAR PRO"/>
          <w:b/>
          <w:bCs/>
          <w:color w:val="00A550"/>
          <w:sz w:val="32"/>
          <w:szCs w:val="32"/>
        </w:rPr>
        <w:tab/>
        <w:t>Human Resource Development</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To develop professionalism and skill level, officers and employees are regularly engaged in foreign and local training programs. In the year 2018-2019, budget allocation on training was Tk. 3.50 </w:t>
      </w:r>
      <w:proofErr w:type="spellStart"/>
      <w:r w:rsidRPr="0098300D">
        <w:rPr>
          <w:rFonts w:ascii="TSTAR PRO" w:hAnsi="TSTAR PRO" w:cs="TSTAR PRO"/>
          <w:color w:val="000000"/>
        </w:rPr>
        <w:t>crore</w:t>
      </w:r>
      <w:proofErr w:type="spellEnd"/>
      <w:r w:rsidRPr="0098300D">
        <w:rPr>
          <w:rFonts w:ascii="TSTAR PRO" w:hAnsi="TSTAR PRO" w:cs="TSTAR PRO"/>
          <w:color w:val="000000"/>
        </w:rPr>
        <w:t>. The expenditure on training was Tk. 2</w:t>
      </w:r>
      <w:proofErr w:type="gramStart"/>
      <w:r w:rsidRPr="0098300D">
        <w:rPr>
          <w:rFonts w:ascii="TSTAR PRO" w:hAnsi="TSTAR PRO" w:cs="TSTAR PRO"/>
          <w:color w:val="000000"/>
        </w:rPr>
        <w:t>,17,20,754.00</w:t>
      </w:r>
      <w:proofErr w:type="gramEnd"/>
      <w:r w:rsidRPr="0098300D">
        <w:rPr>
          <w:rFonts w:ascii="TSTAR PRO" w:hAnsi="TSTAR PRO" w:cs="TSTAR PRO"/>
          <w:color w:val="000000"/>
        </w:rPr>
        <w:t xml:space="preserve"> in total.</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18.1 </w:t>
      </w:r>
      <w:r w:rsidRPr="0098300D">
        <w:rPr>
          <w:rFonts w:ascii="TSTAR PRO" w:hAnsi="TSTAR PRO" w:cs="TSTAR PRO"/>
          <w:b/>
          <w:bCs/>
          <w:color w:val="0071BB"/>
          <w:sz w:val="28"/>
          <w:szCs w:val="28"/>
        </w:rPr>
        <w:tab/>
        <w:t xml:space="preserve">Local Training </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A total of 260 officers and 139 employees participated in 56 different local/in-house training programs or seminars/workshops. The expenditure on local training in 2018-2019 fiscal year was Tk. 22</w:t>
      </w:r>
      <w:proofErr w:type="gramStart"/>
      <w:r w:rsidRPr="0098300D">
        <w:rPr>
          <w:rFonts w:ascii="TSTAR PRO" w:hAnsi="TSTAR PRO" w:cs="TSTAR PRO"/>
          <w:color w:val="000000"/>
        </w:rPr>
        <w:t>,49,580.00</w:t>
      </w:r>
      <w:proofErr w:type="gramEnd"/>
      <w:r w:rsidRPr="0098300D">
        <w:rPr>
          <w:rFonts w:ascii="TSTAR PRO" w:hAnsi="TSTAR PRO" w:cs="TSTAR PRO"/>
          <w:color w:val="000000"/>
        </w:rPr>
        <w:t>.</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18.2 </w:t>
      </w:r>
      <w:r w:rsidRPr="0098300D">
        <w:rPr>
          <w:rFonts w:ascii="TSTAR PRO" w:hAnsi="TSTAR PRO" w:cs="TSTAR PRO"/>
          <w:b/>
          <w:bCs/>
          <w:color w:val="0071BB"/>
          <w:sz w:val="28"/>
          <w:szCs w:val="28"/>
        </w:rPr>
        <w:tab/>
        <w:t>Foreign Training</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In the reporting year, a total of 37 officers went abroad to take part in different training courses/seminars at SGFL’s expense. The expenditure on foreign training was Tk. 1</w:t>
      </w:r>
      <w:proofErr w:type="gramStart"/>
      <w:r w:rsidRPr="0098300D">
        <w:rPr>
          <w:rFonts w:ascii="TSTAR PRO" w:hAnsi="TSTAR PRO" w:cs="TSTAR PRO"/>
          <w:color w:val="000000"/>
        </w:rPr>
        <w:t>,94,71,174.00</w:t>
      </w:r>
      <w:proofErr w:type="gramEnd"/>
      <w:r w:rsidRPr="0098300D">
        <w:rPr>
          <w:rFonts w:ascii="TSTAR PRO" w:hAnsi="TSTAR PRO" w:cs="TSTAR PRO"/>
          <w:color w:val="000000"/>
        </w:rPr>
        <w:t>.</w:t>
      </w:r>
    </w:p>
    <w:p w:rsidR="0098300D" w:rsidRPr="0098300D" w:rsidRDefault="0098300D" w:rsidP="0098300D">
      <w:pPr>
        <w:keepNext/>
        <w:tabs>
          <w:tab w:val="left" w:pos="720"/>
        </w:tabs>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19.0</w:t>
      </w:r>
      <w:r w:rsidRPr="0098300D">
        <w:rPr>
          <w:rFonts w:ascii="TSTAR PRO" w:hAnsi="TSTAR PRO" w:cs="TSTAR PRO"/>
          <w:b/>
          <w:bCs/>
          <w:color w:val="00A550"/>
          <w:sz w:val="32"/>
          <w:szCs w:val="32"/>
        </w:rPr>
        <w:tab/>
        <w:t xml:space="preserve">Management-Employees Relation </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The overall work environment in the company was quite satisfactory during the year. The differences/disputes arisen were settled amicably and through bilateral discussions. </w:t>
      </w:r>
    </w:p>
    <w:p w:rsidR="0098300D" w:rsidRPr="0098300D" w:rsidRDefault="0098300D" w:rsidP="0098300D">
      <w:pPr>
        <w:keepNext/>
        <w:tabs>
          <w:tab w:val="left" w:pos="720"/>
        </w:tabs>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20.0</w:t>
      </w:r>
      <w:r w:rsidRPr="0098300D">
        <w:rPr>
          <w:rFonts w:ascii="TSTAR PRO" w:hAnsi="TSTAR PRO" w:cs="TSTAR PRO"/>
          <w:b/>
          <w:bCs/>
          <w:color w:val="00A550"/>
          <w:sz w:val="32"/>
          <w:szCs w:val="32"/>
        </w:rPr>
        <w:tab/>
        <w:t>Welfare Activities</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20.1 </w:t>
      </w:r>
      <w:r w:rsidRPr="0098300D">
        <w:rPr>
          <w:rFonts w:ascii="TSTAR PRO" w:hAnsi="TSTAR PRO" w:cs="TSTAR PRO"/>
          <w:b/>
          <w:bCs/>
          <w:color w:val="0071BB"/>
          <w:sz w:val="28"/>
          <w:szCs w:val="28"/>
        </w:rPr>
        <w:tab/>
        <w:t xml:space="preserve">Scholarships </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Under the company’s scholarship scheme, offspring of employees who passed different public examinations held in 2018 were awarded monthly stipend or lump-sum grants. Number of students in each </w:t>
      </w:r>
      <w:proofErr w:type="gramStart"/>
      <w:r w:rsidRPr="0098300D">
        <w:rPr>
          <w:rFonts w:ascii="TSTAR PRO" w:hAnsi="TSTAR PRO" w:cs="TSTAR PRO"/>
          <w:color w:val="000000"/>
        </w:rPr>
        <w:t>categories</w:t>
      </w:r>
      <w:proofErr w:type="gramEnd"/>
      <w:r w:rsidRPr="0098300D">
        <w:rPr>
          <w:rFonts w:ascii="TSTAR PRO" w:hAnsi="TSTAR PRO" w:cs="TSTAR PRO"/>
          <w:color w:val="000000"/>
        </w:rPr>
        <w:t xml:space="preserve"> who received such scholarships are as follows:</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p>
    <w:tbl>
      <w:tblPr>
        <w:tblW w:w="0" w:type="auto"/>
        <w:tblInd w:w="108" w:type="dxa"/>
        <w:tblLayout w:type="fixed"/>
        <w:tblCellMar>
          <w:left w:w="0" w:type="dxa"/>
          <w:right w:w="0" w:type="dxa"/>
        </w:tblCellMar>
        <w:tblLook w:val="0000"/>
      </w:tblPr>
      <w:tblGrid>
        <w:gridCol w:w="4608"/>
        <w:gridCol w:w="2513"/>
        <w:gridCol w:w="2080"/>
      </w:tblGrid>
      <w:tr w:rsidR="0098300D" w:rsidRPr="0098300D">
        <w:trPr>
          <w:trHeight w:val="60"/>
        </w:trPr>
        <w:tc>
          <w:tcPr>
            <w:tcW w:w="4608" w:type="dxa"/>
            <w:tcBorders>
              <w:top w:val="single" w:sz="24" w:space="0" w:color="FEC10D"/>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Examination Passed</w:t>
            </w:r>
          </w:p>
        </w:tc>
        <w:tc>
          <w:tcPr>
            <w:tcW w:w="2513" w:type="dxa"/>
            <w:tcBorders>
              <w:top w:val="single" w:sz="24" w:space="0" w:color="FEC10D"/>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No. of students awarded lump sum grant</w:t>
            </w:r>
          </w:p>
        </w:tc>
        <w:tc>
          <w:tcPr>
            <w:tcW w:w="2080" w:type="dxa"/>
            <w:tcBorders>
              <w:top w:val="single" w:sz="24" w:space="0" w:color="FEC10D"/>
              <w:left w:val="single" w:sz="4" w:space="0" w:color="000000"/>
              <w:bottom w:val="single" w:sz="4" w:space="0" w:color="000000"/>
              <w:right w:val="single" w:sz="4" w:space="0" w:color="000000"/>
            </w:tcBorders>
            <w:shd w:val="solid" w:color="FFD77D" w:fill="auto"/>
            <w:tcMar>
              <w:top w:w="108" w:type="dxa"/>
              <w:left w:w="108" w:type="dxa"/>
              <w:bottom w:w="108" w:type="dxa"/>
              <w:right w:w="108" w:type="dxa"/>
            </w:tcMar>
            <w:vAlign w:val="cente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b/>
                <w:bCs/>
                <w:color w:val="000000"/>
              </w:rPr>
              <w:t>No. of students awarded stipend</w:t>
            </w:r>
          </w:p>
        </w:tc>
      </w:tr>
      <w:tr w:rsidR="0098300D" w:rsidRPr="0098300D">
        <w:trPr>
          <w:trHeight w:val="60"/>
        </w:trPr>
        <w:tc>
          <w:tcPr>
            <w:tcW w:w="4608"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Primary School Certificate (PSC)/equivalent</w:t>
            </w:r>
          </w:p>
        </w:tc>
        <w:tc>
          <w:tcPr>
            <w:tcW w:w="2513"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27</w:t>
            </w:r>
          </w:p>
        </w:tc>
        <w:tc>
          <w:tcPr>
            <w:tcW w:w="2080" w:type="dxa"/>
            <w:tcBorders>
              <w:top w:val="single" w:sz="4"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38</w:t>
            </w:r>
          </w:p>
        </w:tc>
      </w:tr>
      <w:tr w:rsidR="0098300D" w:rsidRPr="0098300D">
        <w:trPr>
          <w:trHeight w:val="60"/>
        </w:trPr>
        <w:tc>
          <w:tcPr>
            <w:tcW w:w="4608"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Junior School Certificate (JSC)/equivalent</w:t>
            </w:r>
          </w:p>
        </w:tc>
        <w:tc>
          <w:tcPr>
            <w:tcW w:w="251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09</w:t>
            </w:r>
          </w:p>
        </w:tc>
        <w:tc>
          <w:tcPr>
            <w:tcW w:w="208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24</w:t>
            </w:r>
          </w:p>
        </w:tc>
      </w:tr>
      <w:tr w:rsidR="0098300D" w:rsidRPr="0098300D">
        <w:trPr>
          <w:trHeight w:val="60"/>
        </w:trPr>
        <w:tc>
          <w:tcPr>
            <w:tcW w:w="4608"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Secondary School Certificate (SSC)/equivalent</w:t>
            </w:r>
          </w:p>
        </w:tc>
        <w:tc>
          <w:tcPr>
            <w:tcW w:w="251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15</w:t>
            </w:r>
          </w:p>
        </w:tc>
        <w:tc>
          <w:tcPr>
            <w:tcW w:w="208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27</w:t>
            </w:r>
          </w:p>
        </w:tc>
      </w:tr>
      <w:tr w:rsidR="0098300D" w:rsidRPr="0098300D">
        <w:trPr>
          <w:trHeight w:val="60"/>
        </w:trPr>
        <w:tc>
          <w:tcPr>
            <w:tcW w:w="4608"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Higher Secondary Certificate (HSC)/equivalent</w:t>
            </w:r>
          </w:p>
        </w:tc>
        <w:tc>
          <w:tcPr>
            <w:tcW w:w="251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05</w:t>
            </w:r>
          </w:p>
        </w:tc>
        <w:tc>
          <w:tcPr>
            <w:tcW w:w="208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15</w:t>
            </w:r>
          </w:p>
        </w:tc>
      </w:tr>
      <w:tr w:rsidR="0098300D" w:rsidRPr="0098300D">
        <w:trPr>
          <w:trHeight w:val="60"/>
        </w:trPr>
        <w:tc>
          <w:tcPr>
            <w:tcW w:w="4608"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98300D">
              <w:rPr>
                <w:rFonts w:ascii="TSTAR PRO" w:hAnsi="TSTAR PRO" w:cs="TSTAR PRO"/>
                <w:color w:val="000000"/>
              </w:rPr>
              <w:t>Bachelor (</w:t>
            </w:r>
            <w:proofErr w:type="spellStart"/>
            <w:r w:rsidRPr="0098300D">
              <w:rPr>
                <w:rFonts w:ascii="TSTAR PRO" w:hAnsi="TSTAR PRO" w:cs="TSTAR PRO"/>
                <w:color w:val="000000"/>
              </w:rPr>
              <w:t>Hons</w:t>
            </w:r>
            <w:proofErr w:type="spellEnd"/>
            <w:r w:rsidRPr="0098300D">
              <w:rPr>
                <w:rFonts w:ascii="TSTAR PRO" w:hAnsi="TSTAR PRO" w:cs="TSTAR PRO"/>
                <w:color w:val="000000"/>
              </w:rPr>
              <w:t>.)/</w:t>
            </w:r>
            <w:proofErr w:type="spellStart"/>
            <w:r w:rsidRPr="0098300D">
              <w:rPr>
                <w:rFonts w:ascii="TSTAR PRO" w:hAnsi="TSTAR PRO" w:cs="TSTAR PRO"/>
                <w:color w:val="000000"/>
              </w:rPr>
              <w:t>BSc</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Engg</w:t>
            </w:r>
            <w:proofErr w:type="spellEnd"/>
            <w:r w:rsidRPr="0098300D">
              <w:rPr>
                <w:rFonts w:ascii="TSTAR PRO" w:hAnsi="TSTAR PRO" w:cs="TSTAR PRO"/>
                <w:color w:val="000000"/>
              </w:rPr>
              <w:t>)</w:t>
            </w:r>
          </w:p>
        </w:tc>
        <w:tc>
          <w:tcPr>
            <w:tcW w:w="2513"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12</w:t>
            </w:r>
          </w:p>
        </w:tc>
        <w:tc>
          <w:tcPr>
            <w:tcW w:w="2080" w:type="dxa"/>
            <w:tcBorders>
              <w:top w:val="single" w:sz="6" w:space="0" w:color="000000"/>
              <w:left w:val="single" w:sz="6" w:space="0" w:color="000000"/>
              <w:bottom w:val="single" w:sz="6" w:space="0" w:color="000000"/>
              <w:right w:val="single" w:sz="6" w:space="0" w:color="000000"/>
            </w:tcBorders>
            <w:shd w:val="solid" w:color="E6E7E8" w:fill="auto"/>
            <w:tcMar>
              <w:top w:w="108" w:type="dxa"/>
              <w:left w:w="108" w:type="dxa"/>
              <w:bottom w:w="108" w:type="dxa"/>
              <w:right w:w="108" w:type="dxa"/>
            </w:tcMar>
          </w:tcPr>
          <w:p w:rsidR="0098300D" w:rsidRPr="0098300D" w:rsidRDefault="0098300D" w:rsidP="0098300D">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98300D">
              <w:rPr>
                <w:rFonts w:ascii="TSTAR PRO" w:hAnsi="TSTAR PRO" w:cs="TSTAR PRO"/>
                <w:color w:val="000000"/>
              </w:rPr>
              <w:t>-</w:t>
            </w:r>
          </w:p>
        </w:tc>
      </w:tr>
    </w:tbl>
    <w:p w:rsidR="0098300D" w:rsidRPr="0098300D" w:rsidRDefault="0098300D" w:rsidP="0098300D">
      <w:pPr>
        <w:suppressAutoHyphens/>
        <w:autoSpaceDE w:val="0"/>
        <w:autoSpaceDN w:val="0"/>
        <w:adjustRightInd w:val="0"/>
        <w:spacing w:before="144" w:after="0" w:line="288" w:lineRule="auto"/>
        <w:ind w:left="720"/>
        <w:textAlignment w:val="center"/>
        <w:rPr>
          <w:rFonts w:ascii="TSTAR PRO" w:hAnsi="TSTAR PRO" w:cs="TSTAR PRO"/>
          <w:color w:val="000000"/>
        </w:rPr>
      </w:pP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In the year, a total of Tk. 24</w:t>
      </w:r>
      <w:proofErr w:type="gramStart"/>
      <w:r w:rsidRPr="0098300D">
        <w:rPr>
          <w:rFonts w:ascii="TSTAR PRO" w:hAnsi="TSTAR PRO" w:cs="TSTAR PRO"/>
          <w:color w:val="000000"/>
        </w:rPr>
        <w:t>,84,896.00</w:t>
      </w:r>
      <w:proofErr w:type="gramEnd"/>
      <w:r w:rsidRPr="0098300D">
        <w:rPr>
          <w:rFonts w:ascii="TSTAR PRO" w:hAnsi="TSTAR PRO" w:cs="TSTAR PRO"/>
          <w:color w:val="000000"/>
        </w:rPr>
        <w:t xml:space="preserve"> was disbursed as scholarships awarded to the offspring of employees. </w:t>
      </w:r>
    </w:p>
    <w:p w:rsidR="0098300D" w:rsidRPr="0098300D" w:rsidRDefault="0098300D" w:rsidP="0098300D">
      <w:pPr>
        <w:tabs>
          <w:tab w:val="left" w:pos="720"/>
        </w:tabs>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20.2</w:t>
      </w:r>
      <w:r w:rsidRPr="0098300D">
        <w:rPr>
          <w:rFonts w:ascii="TSTAR PRO" w:hAnsi="TSTAR PRO" w:cs="TSTAR PRO"/>
          <w:b/>
          <w:bCs/>
          <w:color w:val="0071BB"/>
          <w:sz w:val="28"/>
          <w:szCs w:val="28"/>
        </w:rPr>
        <w:tab/>
        <w:t>Corporate Social Responsibility (CSR)</w:t>
      </w:r>
    </w:p>
    <w:p w:rsidR="0098300D" w:rsidRPr="0098300D" w:rsidRDefault="0098300D" w:rsidP="0098300D">
      <w:pPr>
        <w:suppressAutoHyphens/>
        <w:autoSpaceDE w:val="0"/>
        <w:autoSpaceDN w:val="0"/>
        <w:adjustRightInd w:val="0"/>
        <w:spacing w:before="144" w:after="0" w:line="288" w:lineRule="auto"/>
        <w:ind w:left="1080" w:hanging="360"/>
        <w:jc w:val="both"/>
        <w:textAlignment w:val="center"/>
        <w:rPr>
          <w:rFonts w:ascii="TSTAR PRO" w:hAnsi="TSTAR PRO" w:cs="TSTAR PRO"/>
          <w:color w:val="000000"/>
        </w:rPr>
      </w:pPr>
      <w:r w:rsidRPr="0098300D">
        <w:rPr>
          <w:rFonts w:ascii="TSTAR PRO" w:hAnsi="TSTAR PRO" w:cs="TSTAR PRO"/>
          <w:color w:val="000000"/>
          <w:sz w:val="20"/>
        </w:rPr>
        <w:lastRenderedPageBreak/>
        <w:t>a)</w:t>
      </w:r>
      <w:r w:rsidRPr="0098300D">
        <w:rPr>
          <w:rFonts w:ascii="TSTAR PRO" w:hAnsi="TSTAR PRO" w:cs="TSTAR PRO"/>
          <w:color w:val="000000"/>
          <w:sz w:val="20"/>
        </w:rPr>
        <w:tab/>
      </w:r>
      <w:r w:rsidRPr="0098300D">
        <w:rPr>
          <w:rFonts w:ascii="TSTAR PRO" w:hAnsi="TSTAR PRO" w:cs="TSTAR PRO"/>
          <w:color w:val="000000"/>
        </w:rPr>
        <w:t>Under the company’s CSR policy, Tk. 21</w:t>
      </w:r>
      <w:proofErr w:type="gramStart"/>
      <w:r w:rsidRPr="0098300D">
        <w:rPr>
          <w:rFonts w:ascii="TSTAR PRO" w:hAnsi="TSTAR PRO" w:cs="TSTAR PRO"/>
          <w:color w:val="000000"/>
        </w:rPr>
        <w:t>,37,600.00</w:t>
      </w:r>
      <w:proofErr w:type="gramEnd"/>
      <w:r w:rsidRPr="0098300D">
        <w:rPr>
          <w:rFonts w:ascii="TSTAR PRO" w:hAnsi="TSTAR PRO" w:cs="TSTAR PRO"/>
          <w:color w:val="000000"/>
        </w:rPr>
        <w:t xml:space="preserve"> was given as lump-sum stipend to impoverished but meritorious students in the four </w:t>
      </w:r>
      <w:proofErr w:type="spellStart"/>
      <w:r w:rsidRPr="0098300D">
        <w:rPr>
          <w:rFonts w:ascii="TSTAR PRO" w:hAnsi="TSTAR PRO" w:cs="TSTAR PRO"/>
          <w:color w:val="000000"/>
        </w:rPr>
        <w:t>upazilas</w:t>
      </w:r>
      <w:proofErr w:type="spellEnd"/>
      <w:r w:rsidRPr="0098300D">
        <w:rPr>
          <w:rFonts w:ascii="TSTAR PRO" w:hAnsi="TSTAR PRO" w:cs="TSTAR PRO"/>
          <w:color w:val="000000"/>
        </w:rPr>
        <w:t xml:space="preserve"> that the company’s fields/installations belong to. The stipend was awarded with the objective of nurturing merit among the students. The selection was made from students who had passed different examinations and were not among the government scholarship recipients. </w:t>
      </w:r>
    </w:p>
    <w:p w:rsidR="0098300D" w:rsidRPr="0098300D" w:rsidRDefault="0098300D" w:rsidP="0098300D">
      <w:pPr>
        <w:suppressAutoHyphens/>
        <w:autoSpaceDE w:val="0"/>
        <w:autoSpaceDN w:val="0"/>
        <w:adjustRightInd w:val="0"/>
        <w:spacing w:before="144" w:after="0" w:line="288" w:lineRule="auto"/>
        <w:ind w:left="1080" w:hanging="360"/>
        <w:jc w:val="both"/>
        <w:textAlignment w:val="center"/>
        <w:rPr>
          <w:rFonts w:ascii="TSTAR PRO" w:hAnsi="TSTAR PRO" w:cs="TSTAR PRO"/>
          <w:color w:val="000000"/>
        </w:rPr>
      </w:pPr>
      <w:r w:rsidRPr="0098300D">
        <w:rPr>
          <w:rFonts w:ascii="TSTAR PRO" w:hAnsi="TSTAR PRO" w:cs="TSTAR PRO"/>
          <w:color w:val="000000"/>
          <w:sz w:val="20"/>
        </w:rPr>
        <w:t>b)</w:t>
      </w:r>
      <w:r w:rsidRPr="0098300D">
        <w:rPr>
          <w:rFonts w:ascii="TSTAR PRO" w:hAnsi="TSTAR PRO" w:cs="TSTAR PRO"/>
          <w:color w:val="000000"/>
          <w:sz w:val="20"/>
        </w:rPr>
        <w:tab/>
      </w:r>
      <w:r w:rsidRPr="0098300D">
        <w:rPr>
          <w:rFonts w:ascii="TSTAR PRO" w:hAnsi="TSTAR PRO" w:cs="TSTAR PRO"/>
          <w:color w:val="000000"/>
        </w:rPr>
        <w:t xml:space="preserve">Under social development activities, a number of individuals and socio-cultural organizations were awarded grants of varying amounts in the reporting year. In 2018-2019, out of the allocated budget of Tk. 170.00 (one hundred and seventy) </w:t>
      </w:r>
      <w:proofErr w:type="spellStart"/>
      <w:r w:rsidRPr="0098300D">
        <w:rPr>
          <w:rFonts w:ascii="TSTAR PRO" w:hAnsi="TSTAR PRO" w:cs="TSTAR PRO"/>
          <w:color w:val="000000"/>
        </w:rPr>
        <w:t>lakh</w:t>
      </w:r>
      <w:proofErr w:type="spellEnd"/>
      <w:r w:rsidRPr="0098300D">
        <w:rPr>
          <w:rFonts w:ascii="TSTAR PRO" w:hAnsi="TSTAR PRO" w:cs="TSTAR PRO"/>
          <w:color w:val="000000"/>
        </w:rPr>
        <w:t xml:space="preserve"> for CSR activities, a total of Tk. 82</w:t>
      </w:r>
      <w:proofErr w:type="gramStart"/>
      <w:r w:rsidRPr="0098300D">
        <w:rPr>
          <w:rFonts w:ascii="TSTAR PRO" w:hAnsi="TSTAR PRO" w:cs="TSTAR PRO"/>
          <w:color w:val="000000"/>
        </w:rPr>
        <w:t>,09,322.00</w:t>
      </w:r>
      <w:proofErr w:type="gramEnd"/>
      <w:r w:rsidRPr="0098300D">
        <w:rPr>
          <w:rFonts w:ascii="TSTAR PRO" w:hAnsi="TSTAR PRO" w:cs="TSTAR PRO"/>
          <w:color w:val="000000"/>
        </w:rPr>
        <w:t xml:space="preserve"> was disbursed. </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 xml:space="preserve">20.3 </w:t>
      </w:r>
      <w:r w:rsidRPr="0098300D">
        <w:rPr>
          <w:rFonts w:ascii="TSTAR PRO" w:hAnsi="TSTAR PRO" w:cs="TSTAR PRO"/>
          <w:b/>
          <w:bCs/>
          <w:color w:val="0071BB"/>
          <w:sz w:val="28"/>
          <w:szCs w:val="28"/>
        </w:rPr>
        <w:tab/>
        <w:t>Socio-cultural Activities</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rPr>
      </w:pPr>
      <w:r w:rsidRPr="0098300D">
        <w:rPr>
          <w:rFonts w:ascii="TSTAR PRO" w:hAnsi="TSTAR PRO" w:cs="TSTAR PRO"/>
          <w:color w:val="000000"/>
        </w:rPr>
        <w:t xml:space="preserve">As in the past, annual sports and cultural functions were arranged as part of recreational activities for the officers and employees of the company. Besides, annual </w:t>
      </w:r>
      <w:proofErr w:type="spellStart"/>
      <w:r w:rsidRPr="0098300D">
        <w:rPr>
          <w:rFonts w:ascii="TSTAR PRO" w:hAnsi="TSTAR PRO" w:cs="TSTAR PRO"/>
          <w:color w:val="000000"/>
        </w:rPr>
        <w:t>Milad</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Mahfil</w:t>
      </w:r>
      <w:proofErr w:type="spellEnd"/>
      <w:r w:rsidRPr="0098300D">
        <w:rPr>
          <w:rFonts w:ascii="TSTAR PRO" w:hAnsi="TSTAR PRO" w:cs="TSTAR PRO"/>
          <w:color w:val="000000"/>
        </w:rPr>
        <w:t xml:space="preserve"> and </w:t>
      </w:r>
      <w:proofErr w:type="spellStart"/>
      <w:r w:rsidRPr="0098300D">
        <w:rPr>
          <w:rFonts w:ascii="TSTAR PRO" w:hAnsi="TSTAR PRO" w:cs="TSTAR PRO"/>
          <w:color w:val="000000"/>
        </w:rPr>
        <w:t>Ifter</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Mahfil</w:t>
      </w:r>
      <w:proofErr w:type="spellEnd"/>
      <w:r w:rsidRPr="0098300D">
        <w:rPr>
          <w:rFonts w:ascii="TSTAR PRO" w:hAnsi="TSTAR PRO" w:cs="TSTAR PRO"/>
          <w:color w:val="000000"/>
        </w:rPr>
        <w:t xml:space="preserve"> were arranged with due religious fervor and dignity. The great </w:t>
      </w:r>
      <w:proofErr w:type="spellStart"/>
      <w:r w:rsidRPr="0098300D">
        <w:rPr>
          <w:rFonts w:ascii="TSTAR PRO" w:hAnsi="TSTAR PRO" w:cs="TSTAR PRO"/>
          <w:color w:val="000000"/>
        </w:rPr>
        <w:t>Shahid</w:t>
      </w:r>
      <w:proofErr w:type="spellEnd"/>
      <w:r w:rsidRPr="0098300D">
        <w:rPr>
          <w:rFonts w:ascii="TSTAR PRO" w:hAnsi="TSTAR PRO" w:cs="TSTAR PRO"/>
          <w:color w:val="000000"/>
        </w:rPr>
        <w:t xml:space="preserve"> </w:t>
      </w:r>
      <w:proofErr w:type="spellStart"/>
      <w:r w:rsidRPr="0098300D">
        <w:rPr>
          <w:rFonts w:ascii="TSTAR PRO" w:hAnsi="TSTAR PRO" w:cs="TSTAR PRO"/>
          <w:color w:val="000000"/>
        </w:rPr>
        <w:t>Dibash</w:t>
      </w:r>
      <w:proofErr w:type="spellEnd"/>
      <w:r w:rsidRPr="0098300D">
        <w:rPr>
          <w:rFonts w:ascii="TSTAR PRO" w:hAnsi="TSTAR PRO" w:cs="TSTAR PRO"/>
          <w:color w:val="000000"/>
        </w:rPr>
        <w:t xml:space="preserve">, International Mother Language Day, Independence Day, Victory Day, National Mourning Day and </w:t>
      </w:r>
      <w:proofErr w:type="spellStart"/>
      <w:r w:rsidRPr="0098300D">
        <w:rPr>
          <w:rFonts w:ascii="TSTAR PRO" w:hAnsi="TSTAR PRO" w:cs="TSTAR PRO"/>
          <w:color w:val="000000"/>
        </w:rPr>
        <w:t>Bangla</w:t>
      </w:r>
      <w:proofErr w:type="spellEnd"/>
      <w:r w:rsidRPr="0098300D">
        <w:rPr>
          <w:rFonts w:ascii="TSTAR PRO" w:hAnsi="TSTAR PRO" w:cs="TSTAR PRO"/>
          <w:color w:val="000000"/>
        </w:rPr>
        <w:t xml:space="preserve"> New Year were celebrated with due festivity and in a befitting manner.</w:t>
      </w:r>
    </w:p>
    <w:p w:rsidR="0098300D" w:rsidRPr="0098300D" w:rsidRDefault="0098300D" w:rsidP="0098300D">
      <w:pPr>
        <w:keepNext/>
        <w:tabs>
          <w:tab w:val="left" w:pos="720"/>
        </w:tabs>
        <w:suppressAutoHyphens/>
        <w:autoSpaceDE w:val="0"/>
        <w:autoSpaceDN w:val="0"/>
        <w:adjustRightInd w:val="0"/>
        <w:spacing w:before="288" w:after="0" w:line="288" w:lineRule="auto"/>
        <w:jc w:val="both"/>
        <w:textAlignment w:val="center"/>
        <w:rPr>
          <w:rFonts w:ascii="TSTAR PRO" w:hAnsi="TSTAR PRO" w:cs="TSTAR PRO"/>
          <w:b/>
          <w:bCs/>
          <w:color w:val="00A550"/>
          <w:sz w:val="32"/>
          <w:szCs w:val="32"/>
        </w:rPr>
      </w:pPr>
      <w:r w:rsidRPr="0098300D">
        <w:rPr>
          <w:rFonts w:ascii="TSTAR PRO" w:hAnsi="TSTAR PRO" w:cs="TSTAR PRO"/>
          <w:b/>
          <w:bCs/>
          <w:color w:val="00A550"/>
          <w:sz w:val="32"/>
          <w:szCs w:val="32"/>
        </w:rPr>
        <w:t>21.0</w:t>
      </w:r>
      <w:r w:rsidRPr="0098300D">
        <w:rPr>
          <w:rFonts w:ascii="TSTAR PRO" w:hAnsi="TSTAR PRO" w:cs="TSTAR PRO"/>
          <w:b/>
          <w:bCs/>
          <w:color w:val="00A550"/>
          <w:sz w:val="32"/>
          <w:szCs w:val="32"/>
        </w:rPr>
        <w:tab/>
        <w:t xml:space="preserve">Challenges and </w:t>
      </w:r>
      <w:proofErr w:type="spellStart"/>
      <w:r w:rsidRPr="0098300D">
        <w:rPr>
          <w:rFonts w:ascii="TSTAR PRO" w:hAnsi="TSTAR PRO" w:cs="TSTAR PRO"/>
          <w:b/>
          <w:bCs/>
          <w:color w:val="00A550"/>
          <w:sz w:val="32"/>
          <w:szCs w:val="32"/>
        </w:rPr>
        <w:t>Redressal</w:t>
      </w:r>
      <w:proofErr w:type="spellEnd"/>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u w:color="000000"/>
        </w:rPr>
      </w:pPr>
      <w:r w:rsidRPr="0098300D">
        <w:rPr>
          <w:rFonts w:ascii="TSTAR PRO" w:hAnsi="TSTAR PRO" w:cs="TSTAR PRO"/>
          <w:color w:val="000000"/>
          <w:u w:color="000000"/>
        </w:rPr>
        <w:t xml:space="preserve">Gas extraction and supply have been continuing nearly for the last six decades and as there has been no significant discovery of new gas fields in the meantime, the total gas reserve in SGFL’s gas fields has continued to diminish. In 2002-2003 fiscal </w:t>
      </w:r>
      <w:proofErr w:type="gramStart"/>
      <w:r w:rsidRPr="0098300D">
        <w:rPr>
          <w:rFonts w:ascii="TSTAR PRO" w:hAnsi="TSTAR PRO" w:cs="TSTAR PRO"/>
          <w:color w:val="000000"/>
          <w:u w:color="000000"/>
        </w:rPr>
        <w:t>year</w:t>
      </w:r>
      <w:proofErr w:type="gramEnd"/>
      <w:r w:rsidRPr="0098300D">
        <w:rPr>
          <w:rFonts w:ascii="TSTAR PRO" w:hAnsi="TSTAR PRO" w:cs="TSTAR PRO"/>
          <w:color w:val="000000"/>
          <w:u w:color="000000"/>
        </w:rPr>
        <w:t xml:space="preserve">, total gas production of SGFL was 77,676 </w:t>
      </w:r>
      <w:proofErr w:type="spellStart"/>
      <w:r w:rsidRPr="0098300D">
        <w:rPr>
          <w:rFonts w:ascii="TSTAR PRO" w:hAnsi="TSTAR PRO" w:cs="TSTAR PRO"/>
          <w:color w:val="000000"/>
          <w:u w:color="000000"/>
        </w:rPr>
        <w:t>MMscf</w:t>
      </w:r>
      <w:proofErr w:type="spellEnd"/>
      <w:r w:rsidRPr="0098300D">
        <w:rPr>
          <w:rFonts w:ascii="TSTAR PRO" w:hAnsi="TSTAR PRO" w:cs="TSTAR PRO"/>
          <w:color w:val="000000"/>
          <w:u w:color="000000"/>
        </w:rPr>
        <w:t xml:space="preserve">, meaning average daily production in that year was about 213 </w:t>
      </w:r>
      <w:proofErr w:type="spellStart"/>
      <w:r w:rsidRPr="0098300D">
        <w:rPr>
          <w:rFonts w:ascii="TSTAR PRO" w:hAnsi="TSTAR PRO" w:cs="TSTAR PRO"/>
          <w:color w:val="000000"/>
          <w:u w:color="000000"/>
        </w:rPr>
        <w:t>MMscf</w:t>
      </w:r>
      <w:proofErr w:type="spellEnd"/>
      <w:r w:rsidRPr="0098300D">
        <w:rPr>
          <w:rFonts w:ascii="TSTAR PRO" w:hAnsi="TSTAR PRO" w:cs="TSTAR PRO"/>
          <w:color w:val="000000"/>
          <w:u w:color="000000"/>
        </w:rPr>
        <w:t xml:space="preserve">. In a period of 16 years the production plummeted to below 127 </w:t>
      </w:r>
      <w:proofErr w:type="spellStart"/>
      <w:r w:rsidRPr="0098300D">
        <w:rPr>
          <w:rFonts w:ascii="TSTAR PRO" w:hAnsi="TSTAR PRO" w:cs="TSTAR PRO"/>
          <w:color w:val="000000"/>
          <w:u w:color="000000"/>
        </w:rPr>
        <w:t>MMscfd</w:t>
      </w:r>
      <w:proofErr w:type="spellEnd"/>
      <w:r w:rsidRPr="0098300D">
        <w:rPr>
          <w:rFonts w:ascii="TSTAR PRO" w:hAnsi="TSTAR PRO" w:cs="TSTAR PRO"/>
          <w:color w:val="000000"/>
          <w:u w:color="000000"/>
        </w:rPr>
        <w:t>, a decline by more than 40%.</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u w:color="000000"/>
        </w:rPr>
      </w:pPr>
      <w:r w:rsidRPr="0098300D">
        <w:rPr>
          <w:rFonts w:ascii="TSTAR PRO" w:hAnsi="TSTAR PRO" w:cs="TSTAR PRO"/>
          <w:color w:val="000000"/>
          <w:u w:color="000000"/>
        </w:rPr>
        <w:t xml:space="preserve">Daily processing capacity of SGFL’s 3 condensate fractionation plants at </w:t>
      </w:r>
      <w:proofErr w:type="spellStart"/>
      <w:r w:rsidRPr="0098300D">
        <w:rPr>
          <w:rFonts w:ascii="TSTAR PRO" w:hAnsi="TSTAR PRO" w:cs="TSTAR PRO"/>
          <w:color w:val="000000"/>
          <w:u w:color="000000"/>
        </w:rPr>
        <w:t>Rashidpur</w:t>
      </w:r>
      <w:proofErr w:type="spellEnd"/>
      <w:r w:rsidRPr="0098300D">
        <w:rPr>
          <w:rFonts w:ascii="TSTAR PRO" w:hAnsi="TSTAR PRO" w:cs="TSTAR PRO"/>
          <w:color w:val="000000"/>
          <w:u w:color="000000"/>
        </w:rPr>
        <w:t xml:space="preserve"> is 7750 barrels in total. These fractionation plants were set up to use the condensate from </w:t>
      </w:r>
      <w:proofErr w:type="spellStart"/>
      <w:r w:rsidRPr="0098300D">
        <w:rPr>
          <w:rFonts w:ascii="TSTAR PRO" w:hAnsi="TSTAR PRO" w:cs="TSTAR PRO"/>
          <w:color w:val="000000"/>
          <w:u w:color="000000"/>
        </w:rPr>
        <w:t>Bibiyana</w:t>
      </w:r>
      <w:proofErr w:type="spellEnd"/>
      <w:r w:rsidRPr="0098300D">
        <w:rPr>
          <w:rFonts w:ascii="TSTAR PRO" w:hAnsi="TSTAR PRO" w:cs="TSTAR PRO"/>
          <w:color w:val="000000"/>
          <w:u w:color="000000"/>
        </w:rPr>
        <w:t xml:space="preserve"> gas field of Chevron Bangladesh as their feed. In 2018-2019, the 3750 BPD (2500+1250) and the 4000 BPD fractionation plants were running at about 40% and 51% of their respective capacities. It may be mentioned here that the turndown ratio of the plants is 50%. Due to condensate allotment far lower than the required amount the 2500 BPD and 1250 BPD units at RCFP could not be run simultaneously. To match the available feedstock volume, condensate run has been being frequently switched between the two units. Frequent start-up and shutdowns impair the longevity of plants by introducing corrosion and thermal stress. Also the instruments have to overwork resulting in early damage. Moreover, operating a plant below its design capacity is wasteful in terms of energy and opportunity; the inefficiency is in fact proportional to the extent of unused capacity. </w:t>
      </w:r>
    </w:p>
    <w:p w:rsidR="0098300D" w:rsidRPr="0098300D" w:rsidRDefault="0098300D" w:rsidP="0098300D">
      <w:pPr>
        <w:suppressAutoHyphens/>
        <w:autoSpaceDE w:val="0"/>
        <w:autoSpaceDN w:val="0"/>
        <w:adjustRightInd w:val="0"/>
        <w:spacing w:before="144" w:after="0" w:line="288" w:lineRule="auto"/>
        <w:ind w:left="720"/>
        <w:jc w:val="both"/>
        <w:textAlignment w:val="center"/>
        <w:rPr>
          <w:rFonts w:ascii="TSTAR PRO" w:hAnsi="TSTAR PRO" w:cs="TSTAR PRO"/>
          <w:color w:val="000000"/>
          <w:u w:color="000000"/>
        </w:rPr>
      </w:pPr>
      <w:r w:rsidRPr="0098300D">
        <w:rPr>
          <w:rFonts w:ascii="TSTAR PRO" w:hAnsi="TSTAR PRO" w:cs="TSTAR PRO"/>
          <w:color w:val="000000"/>
          <w:u w:color="000000"/>
        </w:rPr>
        <w:t>Acquiring sufficient feedstock for these fractionation plants is being considered a challenge for the company. Due consideration and preferential treatment are required for these plants to get out of the debacle.</w:t>
      </w:r>
    </w:p>
    <w:p w:rsidR="0098300D" w:rsidRPr="0098300D" w:rsidRDefault="0098300D" w:rsidP="0098300D">
      <w:pPr>
        <w:suppressAutoHyphens/>
        <w:autoSpaceDE w:val="0"/>
        <w:autoSpaceDN w:val="0"/>
        <w:adjustRightInd w:val="0"/>
        <w:spacing w:before="288" w:after="0" w:line="288" w:lineRule="auto"/>
        <w:jc w:val="both"/>
        <w:textAlignment w:val="center"/>
        <w:rPr>
          <w:rFonts w:ascii="TSTAR PRO" w:hAnsi="TSTAR PRO" w:cs="TSTAR PRO"/>
          <w:b/>
          <w:bCs/>
          <w:color w:val="0071BB"/>
          <w:sz w:val="28"/>
          <w:szCs w:val="28"/>
        </w:rPr>
      </w:pPr>
      <w:r w:rsidRPr="0098300D">
        <w:rPr>
          <w:rFonts w:ascii="TSTAR PRO" w:hAnsi="TSTAR PRO" w:cs="TSTAR PRO"/>
          <w:b/>
          <w:bCs/>
          <w:color w:val="0071BB"/>
          <w:sz w:val="28"/>
          <w:szCs w:val="28"/>
        </w:rPr>
        <w:t>Distinguished Shareholders,</w:t>
      </w:r>
    </w:p>
    <w:p w:rsidR="0098300D" w:rsidRPr="0098300D" w:rsidRDefault="0098300D" w:rsidP="0098300D">
      <w:pPr>
        <w:suppressAutoHyphens/>
        <w:autoSpaceDE w:val="0"/>
        <w:autoSpaceDN w:val="0"/>
        <w:adjustRightInd w:val="0"/>
        <w:spacing w:before="144" w:after="0" w:line="264" w:lineRule="auto"/>
        <w:jc w:val="both"/>
        <w:textAlignment w:val="center"/>
        <w:rPr>
          <w:rFonts w:ascii="TSTAR PRO" w:hAnsi="TSTAR PRO" w:cs="TSTAR PRO"/>
          <w:color w:val="000000"/>
          <w:lang w:bidi="he-IL"/>
        </w:rPr>
      </w:pPr>
      <w:r w:rsidRPr="0098300D">
        <w:rPr>
          <w:rFonts w:ascii="TSTAR PRO" w:hAnsi="TSTAR PRO" w:cs="TSTAR PRO"/>
          <w:color w:val="000000"/>
          <w:lang w:bidi="he-IL"/>
        </w:rPr>
        <w:t>I am delighted to mention that in the last few years SGFL received recognition from the government for being among the topmost VAT and income tax payers in the country. Dealing with the declining trend of gas production and availability of condensate commensurate with the production capacity of fractionation plants have appeared as a big challenge. We do hope that with the farsighted initiative and directions from the policy making levels SGFL would be able to overcome these crises with the concerted and time-befitting endeavor of its experienced and meritorious workforce.</w:t>
      </w:r>
    </w:p>
    <w:p w:rsidR="0098300D" w:rsidRPr="0098300D" w:rsidRDefault="0098300D" w:rsidP="0098300D">
      <w:pPr>
        <w:suppressAutoHyphens/>
        <w:autoSpaceDE w:val="0"/>
        <w:autoSpaceDN w:val="0"/>
        <w:adjustRightInd w:val="0"/>
        <w:spacing w:before="144" w:after="0" w:line="264" w:lineRule="auto"/>
        <w:jc w:val="both"/>
        <w:textAlignment w:val="center"/>
        <w:rPr>
          <w:rFonts w:ascii="TSTAR PRO" w:hAnsi="TSTAR PRO" w:cs="TSTAR PRO"/>
          <w:color w:val="000000"/>
          <w:lang w:bidi="he-IL"/>
        </w:rPr>
      </w:pPr>
      <w:r w:rsidRPr="0098300D">
        <w:rPr>
          <w:rFonts w:ascii="TSTAR PRO" w:hAnsi="TSTAR PRO" w:cs="TSTAR PRO"/>
          <w:color w:val="000000"/>
          <w:lang w:bidi="he-IL"/>
        </w:rPr>
        <w:t xml:space="preserve">On behalf of the board of directors and on my own behalf, I sincerely thank the officers and employees of all tiers for their continued effort in maintaining the company’s profit-earning trend, for its contribution to the </w:t>
      </w:r>
      <w:r w:rsidRPr="0098300D">
        <w:rPr>
          <w:rFonts w:ascii="TSTAR PRO" w:hAnsi="TSTAR PRO" w:cs="TSTAR PRO"/>
          <w:color w:val="000000"/>
          <w:lang w:bidi="he-IL"/>
        </w:rPr>
        <w:lastRenderedPageBreak/>
        <w:t xml:space="preserve">national treasury and for maintaining a conducive/favorable work environment. I am really grateful and sincerely pass my appreciation to EMRD, Finance Division, Planning Commission, ERD, </w:t>
      </w:r>
      <w:proofErr w:type="spellStart"/>
      <w:r w:rsidRPr="0098300D">
        <w:rPr>
          <w:rFonts w:ascii="TSTAR PRO" w:hAnsi="TSTAR PRO" w:cs="TSTAR PRO"/>
          <w:color w:val="000000"/>
          <w:lang w:bidi="he-IL"/>
        </w:rPr>
        <w:t>Petrobangla</w:t>
      </w:r>
      <w:proofErr w:type="spellEnd"/>
      <w:r w:rsidRPr="0098300D">
        <w:rPr>
          <w:rFonts w:ascii="TSTAR PRO" w:hAnsi="TSTAR PRO" w:cs="TSTAR PRO"/>
          <w:color w:val="000000"/>
          <w:lang w:bidi="he-IL"/>
        </w:rPr>
        <w:t xml:space="preserve">, development partners and local administration for their unwavering and unflinching support and assistance for smooth conduction of the company affairs. Expressing full trust on the company management I congratulate the shareholders for their presence in the Annual General Meeting of </w:t>
      </w:r>
      <w:proofErr w:type="spellStart"/>
      <w:r w:rsidRPr="0098300D">
        <w:rPr>
          <w:rFonts w:ascii="TSTAR PRO" w:hAnsi="TSTAR PRO" w:cs="TSTAR PRO"/>
          <w:color w:val="000000"/>
          <w:lang w:bidi="he-IL"/>
        </w:rPr>
        <w:t>Sylhet</w:t>
      </w:r>
      <w:proofErr w:type="spellEnd"/>
      <w:r w:rsidRPr="0098300D">
        <w:rPr>
          <w:rFonts w:ascii="TSTAR PRO" w:hAnsi="TSTAR PRO" w:cs="TSTAR PRO"/>
          <w:color w:val="000000"/>
          <w:lang w:bidi="he-IL"/>
        </w:rPr>
        <w:t xml:space="preserve"> Gas Fields Limited. </w:t>
      </w:r>
    </w:p>
    <w:p w:rsidR="0098300D" w:rsidRPr="0098300D" w:rsidRDefault="0098300D" w:rsidP="0098300D">
      <w:pPr>
        <w:suppressAutoHyphens/>
        <w:autoSpaceDE w:val="0"/>
        <w:autoSpaceDN w:val="0"/>
        <w:adjustRightInd w:val="0"/>
        <w:spacing w:before="144" w:after="0" w:line="264" w:lineRule="auto"/>
        <w:jc w:val="both"/>
        <w:textAlignment w:val="center"/>
        <w:rPr>
          <w:rFonts w:ascii="TSTAR PRO" w:hAnsi="TSTAR PRO" w:cs="TSTAR PRO"/>
          <w:color w:val="000000"/>
          <w:lang w:bidi="he-IL"/>
        </w:rPr>
      </w:pPr>
      <w:r w:rsidRPr="0098300D">
        <w:rPr>
          <w:rFonts w:ascii="TSTAR PRO" w:hAnsi="TSTAR PRO" w:cs="TSTAR PRO"/>
          <w:color w:val="000000"/>
          <w:lang w:bidi="he-IL"/>
        </w:rPr>
        <w:t xml:space="preserve">I now present the annual report for the year 2018-2019 of </w:t>
      </w:r>
      <w:proofErr w:type="spellStart"/>
      <w:r w:rsidRPr="0098300D">
        <w:rPr>
          <w:rFonts w:ascii="TSTAR PRO" w:hAnsi="TSTAR PRO" w:cs="TSTAR PRO"/>
          <w:color w:val="000000"/>
          <w:lang w:bidi="he-IL"/>
        </w:rPr>
        <w:t>Sylhet</w:t>
      </w:r>
      <w:proofErr w:type="spellEnd"/>
      <w:r w:rsidRPr="0098300D">
        <w:rPr>
          <w:rFonts w:ascii="TSTAR PRO" w:hAnsi="TSTAR PRO" w:cs="TSTAR PRO"/>
          <w:color w:val="000000"/>
          <w:lang w:bidi="he-IL"/>
        </w:rPr>
        <w:t xml:space="preserve"> Gas Fields Limited to the distinguished shareholders for their consideration, approval and adoption. Thank you all. </w:t>
      </w:r>
    </w:p>
    <w:p w:rsidR="0098300D" w:rsidRPr="0098300D" w:rsidRDefault="0098300D" w:rsidP="0098300D">
      <w:pPr>
        <w:suppressAutoHyphens/>
        <w:autoSpaceDE w:val="0"/>
        <w:autoSpaceDN w:val="0"/>
        <w:adjustRightInd w:val="0"/>
        <w:spacing w:before="144" w:after="0" w:line="264" w:lineRule="auto"/>
        <w:jc w:val="both"/>
        <w:textAlignment w:val="center"/>
        <w:rPr>
          <w:rFonts w:ascii="TSTAR PRO" w:hAnsi="TSTAR PRO" w:cs="TSTAR PRO"/>
          <w:color w:val="000000"/>
          <w:lang w:bidi="he-IL"/>
        </w:rPr>
      </w:pPr>
    </w:p>
    <w:p w:rsidR="0098300D" w:rsidRPr="0098300D" w:rsidRDefault="0098300D" w:rsidP="0098300D">
      <w:pPr>
        <w:suppressAutoHyphens/>
        <w:autoSpaceDE w:val="0"/>
        <w:autoSpaceDN w:val="0"/>
        <w:adjustRightInd w:val="0"/>
        <w:spacing w:before="144" w:after="0" w:line="264" w:lineRule="auto"/>
        <w:jc w:val="both"/>
        <w:textAlignment w:val="center"/>
        <w:rPr>
          <w:rFonts w:ascii="TSTAR PRO" w:hAnsi="TSTAR PRO" w:cs="TSTAR PRO"/>
          <w:color w:val="000000"/>
          <w:lang w:bidi="he-IL"/>
        </w:rPr>
      </w:pPr>
      <w:proofErr w:type="gramStart"/>
      <w:r w:rsidRPr="0098300D">
        <w:rPr>
          <w:rFonts w:ascii="TSTAR PRO" w:hAnsi="TSTAR PRO" w:cs="TSTAR PRO"/>
          <w:color w:val="000000"/>
          <w:lang w:bidi="he-IL"/>
        </w:rPr>
        <w:t>Allah Hafez.</w:t>
      </w:r>
      <w:proofErr w:type="gramEnd"/>
    </w:p>
    <w:p w:rsidR="0098300D" w:rsidRPr="0098300D" w:rsidRDefault="0098300D" w:rsidP="0098300D">
      <w:pPr>
        <w:suppressAutoHyphens/>
        <w:autoSpaceDE w:val="0"/>
        <w:autoSpaceDN w:val="0"/>
        <w:adjustRightInd w:val="0"/>
        <w:spacing w:after="0" w:line="288" w:lineRule="auto"/>
        <w:jc w:val="both"/>
        <w:textAlignment w:val="center"/>
        <w:rPr>
          <w:rFonts w:ascii="TSTAR PRO" w:hAnsi="TSTAR PRO" w:cs="TSTAR PRO"/>
          <w:color w:val="000000"/>
        </w:rPr>
      </w:pPr>
      <w:r w:rsidRPr="0098300D">
        <w:rPr>
          <w:rFonts w:ascii="TSTAR PRO" w:hAnsi="TSTAR PRO" w:cs="TSTAR PRO"/>
          <w:color w:val="000000"/>
        </w:rPr>
        <w:t>On behalf of the Board of Directors</w:t>
      </w:r>
    </w:p>
    <w:p w:rsidR="0098300D" w:rsidRPr="0098300D" w:rsidRDefault="0098300D" w:rsidP="0098300D">
      <w:pPr>
        <w:suppressAutoHyphens/>
        <w:autoSpaceDE w:val="0"/>
        <w:autoSpaceDN w:val="0"/>
        <w:adjustRightInd w:val="0"/>
        <w:spacing w:before="144" w:after="0" w:line="288" w:lineRule="auto"/>
        <w:jc w:val="both"/>
        <w:textAlignment w:val="center"/>
        <w:rPr>
          <w:rFonts w:ascii="TSTAR PRO" w:hAnsi="TSTAR PRO" w:cs="TSTAR PRO"/>
          <w:color w:val="000000"/>
        </w:rPr>
      </w:pPr>
    </w:p>
    <w:p w:rsidR="0098300D" w:rsidRPr="0098300D" w:rsidRDefault="0098300D" w:rsidP="0098300D">
      <w:pPr>
        <w:suppressAutoHyphens/>
        <w:autoSpaceDE w:val="0"/>
        <w:autoSpaceDN w:val="0"/>
        <w:adjustRightInd w:val="0"/>
        <w:spacing w:before="144" w:after="0" w:line="288" w:lineRule="auto"/>
        <w:jc w:val="both"/>
        <w:textAlignment w:val="center"/>
        <w:rPr>
          <w:rFonts w:ascii="TSTAR PRO" w:hAnsi="TSTAR PRO" w:cs="TSTAR PRO"/>
          <w:color w:val="000000"/>
        </w:rPr>
      </w:pPr>
    </w:p>
    <w:p w:rsidR="0098300D" w:rsidRPr="0098300D" w:rsidRDefault="0098300D" w:rsidP="0098300D">
      <w:pPr>
        <w:suppressAutoHyphens/>
        <w:autoSpaceDE w:val="0"/>
        <w:autoSpaceDN w:val="0"/>
        <w:adjustRightInd w:val="0"/>
        <w:spacing w:before="144" w:after="0" w:line="288" w:lineRule="auto"/>
        <w:jc w:val="both"/>
        <w:textAlignment w:val="center"/>
        <w:rPr>
          <w:rFonts w:ascii="TSTAR PRO" w:hAnsi="TSTAR PRO" w:cs="TSTAR PRO"/>
          <w:color w:val="000000"/>
        </w:rPr>
      </w:pPr>
    </w:p>
    <w:p w:rsidR="0098300D" w:rsidRPr="0098300D" w:rsidRDefault="0098300D" w:rsidP="0098300D">
      <w:pPr>
        <w:suppressAutoHyphens/>
        <w:autoSpaceDE w:val="0"/>
        <w:autoSpaceDN w:val="0"/>
        <w:adjustRightInd w:val="0"/>
        <w:spacing w:before="144" w:after="0" w:line="288" w:lineRule="auto"/>
        <w:jc w:val="both"/>
        <w:textAlignment w:val="center"/>
        <w:rPr>
          <w:rFonts w:ascii="TSTAR PRO" w:hAnsi="TSTAR PRO" w:cs="TSTAR PRO"/>
          <w:b/>
          <w:bCs/>
          <w:color w:val="000000"/>
        </w:rPr>
      </w:pPr>
      <w:r w:rsidRPr="0098300D">
        <w:rPr>
          <w:rFonts w:ascii="TSTAR PRO" w:hAnsi="TSTAR PRO" w:cs="TSTAR PRO"/>
          <w:b/>
          <w:bCs/>
          <w:color w:val="000000"/>
        </w:rPr>
        <w:t xml:space="preserve">(Md. </w:t>
      </w:r>
      <w:proofErr w:type="spellStart"/>
      <w:r w:rsidRPr="0098300D">
        <w:rPr>
          <w:rFonts w:ascii="TSTAR PRO" w:hAnsi="TSTAR PRO" w:cs="TSTAR PRO"/>
          <w:b/>
          <w:bCs/>
          <w:color w:val="000000"/>
        </w:rPr>
        <w:t>Ruhul</w:t>
      </w:r>
      <w:proofErr w:type="spellEnd"/>
      <w:r w:rsidRPr="0098300D">
        <w:rPr>
          <w:rFonts w:ascii="TSTAR PRO" w:hAnsi="TSTAR PRO" w:cs="TSTAR PRO"/>
          <w:b/>
          <w:bCs/>
          <w:color w:val="000000"/>
        </w:rPr>
        <w:t xml:space="preserve"> </w:t>
      </w:r>
      <w:proofErr w:type="spellStart"/>
      <w:r w:rsidRPr="0098300D">
        <w:rPr>
          <w:rFonts w:ascii="TSTAR PRO" w:hAnsi="TSTAR PRO" w:cs="TSTAR PRO"/>
          <w:b/>
          <w:bCs/>
          <w:color w:val="000000"/>
        </w:rPr>
        <w:t>Amin</w:t>
      </w:r>
      <w:proofErr w:type="spellEnd"/>
      <w:r w:rsidRPr="0098300D">
        <w:rPr>
          <w:rFonts w:ascii="TSTAR PRO" w:hAnsi="TSTAR PRO" w:cs="TSTAR PRO"/>
          <w:b/>
          <w:bCs/>
          <w:color w:val="000000"/>
        </w:rPr>
        <w:t>)</w:t>
      </w:r>
    </w:p>
    <w:p w:rsidR="0098300D" w:rsidRPr="0098300D" w:rsidRDefault="0098300D" w:rsidP="0098300D">
      <w:pPr>
        <w:suppressAutoHyphens/>
        <w:autoSpaceDE w:val="0"/>
        <w:autoSpaceDN w:val="0"/>
        <w:adjustRightInd w:val="0"/>
        <w:spacing w:after="0" w:line="288" w:lineRule="auto"/>
        <w:jc w:val="both"/>
        <w:textAlignment w:val="center"/>
        <w:rPr>
          <w:rFonts w:ascii="TSTAR PRO" w:hAnsi="TSTAR PRO" w:cs="TSTAR PRO"/>
          <w:color w:val="000000"/>
        </w:rPr>
      </w:pPr>
      <w:r w:rsidRPr="0098300D">
        <w:rPr>
          <w:rFonts w:ascii="TSTAR PRO" w:hAnsi="TSTAR PRO" w:cs="TSTAR PRO"/>
          <w:color w:val="000000"/>
        </w:rPr>
        <w:t>Chairman</w:t>
      </w:r>
    </w:p>
    <w:p w:rsidR="0098300D" w:rsidRPr="0098300D" w:rsidRDefault="0098300D" w:rsidP="0098300D">
      <w:pPr>
        <w:suppressAutoHyphens/>
        <w:autoSpaceDE w:val="0"/>
        <w:autoSpaceDN w:val="0"/>
        <w:adjustRightInd w:val="0"/>
        <w:spacing w:before="144" w:after="0" w:line="288" w:lineRule="auto"/>
        <w:jc w:val="both"/>
        <w:textAlignment w:val="center"/>
        <w:rPr>
          <w:rFonts w:ascii="TSTAR PRO" w:hAnsi="TSTAR PRO" w:cs="TSTAR PRO"/>
          <w:color w:val="000000"/>
        </w:rPr>
      </w:pPr>
    </w:p>
    <w:p w:rsidR="001932AC" w:rsidRDefault="001932AC"/>
    <w:sectPr w:rsidR="001932AC" w:rsidSect="00D30506">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ulekhaTE">
    <w:charset w:val="00"/>
    <w:family w:val="auto"/>
    <w:pitch w:val="variable"/>
    <w:sig w:usb0="00000003" w:usb1="00000000" w:usb2="00000000" w:usb3="00000000" w:csb0="00000001" w:csb1="00000000"/>
  </w:font>
  <w:font w:name="Rockwell Condensed">
    <w:altName w:val="Lucida Fax"/>
    <w:charset w:val="00"/>
    <w:family w:val="roman"/>
    <w:pitch w:val="variable"/>
    <w:sig w:usb0="00000003" w:usb1="00000000" w:usb2="00000000" w:usb3="00000000" w:csb0="00000001" w:csb1="00000000"/>
  </w:font>
  <w:font w:name="TSTAR PRO">
    <w:altName w:val="Arial"/>
    <w:panose1 w:val="00000000000000000000"/>
    <w:charset w:val="00"/>
    <w:family w:val="modern"/>
    <w:notTrueType/>
    <w:pitch w:val="variable"/>
    <w:sig w:usb0="00000001" w:usb1="5000204A" w:usb2="00000000" w:usb3="00000000" w:csb0="0000009F" w:csb1="00000000"/>
  </w:font>
  <w:font w:name="TSTAR PRO Medium">
    <w:altName w:val="Arial"/>
    <w:panose1 w:val="00000000000000000000"/>
    <w:charset w:val="00"/>
    <w:family w:val="modern"/>
    <w:notTrueType/>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00D"/>
    <w:rsid w:val="001932AC"/>
    <w:rsid w:val="00297905"/>
    <w:rsid w:val="002E43D0"/>
    <w:rsid w:val="00392124"/>
    <w:rsid w:val="005855BD"/>
    <w:rsid w:val="005A02F7"/>
    <w:rsid w:val="007B088E"/>
    <w:rsid w:val="00983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AC"/>
  </w:style>
  <w:style w:type="paragraph" w:styleId="Heading1">
    <w:name w:val="heading 1"/>
    <w:basedOn w:val="Normal"/>
    <w:next w:val="Normal"/>
    <w:link w:val="Heading1Char"/>
    <w:uiPriority w:val="99"/>
    <w:qFormat/>
    <w:rsid w:val="0098300D"/>
    <w:pPr>
      <w:keepNext/>
      <w:suppressAutoHyphens/>
      <w:autoSpaceDE w:val="0"/>
      <w:autoSpaceDN w:val="0"/>
      <w:adjustRightInd w:val="0"/>
      <w:spacing w:before="240" w:after="60" w:line="288" w:lineRule="auto"/>
      <w:textAlignment w:val="center"/>
      <w:outlineLvl w:val="0"/>
    </w:pPr>
    <w:rPr>
      <w:rFonts w:ascii="Arial" w:hAnsi="Arial" w:cs="Arial"/>
      <w:b/>
      <w:bCs/>
      <w:color w:val="000000"/>
      <w:sz w:val="32"/>
      <w:szCs w:val="32"/>
    </w:rPr>
  </w:style>
  <w:style w:type="paragraph" w:styleId="Heading4">
    <w:name w:val="heading 4"/>
    <w:basedOn w:val="Normal"/>
    <w:next w:val="Normal"/>
    <w:link w:val="Heading4Char"/>
    <w:uiPriority w:val="99"/>
    <w:qFormat/>
    <w:rsid w:val="0098300D"/>
    <w:pPr>
      <w:keepNext/>
      <w:suppressAutoHyphens/>
      <w:autoSpaceDE w:val="0"/>
      <w:autoSpaceDN w:val="0"/>
      <w:adjustRightInd w:val="0"/>
      <w:spacing w:after="0" w:line="288" w:lineRule="auto"/>
      <w:textAlignment w:val="center"/>
      <w:outlineLvl w:val="3"/>
    </w:pPr>
    <w:rPr>
      <w:rFonts w:ascii="Tahoma" w:hAnsi="Tahoma" w:cs="Tahom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300D"/>
    <w:rPr>
      <w:rFonts w:ascii="Arial" w:hAnsi="Arial" w:cs="Arial"/>
      <w:b/>
      <w:bCs/>
      <w:color w:val="000000"/>
      <w:sz w:val="32"/>
      <w:szCs w:val="32"/>
    </w:rPr>
  </w:style>
  <w:style w:type="character" w:customStyle="1" w:styleId="Heading4Char">
    <w:name w:val="Heading 4 Char"/>
    <w:basedOn w:val="DefaultParagraphFont"/>
    <w:link w:val="Heading4"/>
    <w:uiPriority w:val="99"/>
    <w:rsid w:val="0098300D"/>
    <w:rPr>
      <w:rFonts w:ascii="Tahoma" w:hAnsi="Tahoma" w:cs="Tahoma"/>
      <w:b/>
      <w:bCs/>
      <w:color w:val="000000"/>
      <w:sz w:val="20"/>
      <w:szCs w:val="20"/>
    </w:rPr>
  </w:style>
  <w:style w:type="paragraph" w:customStyle="1" w:styleId="NoParagraphStyle">
    <w:name w:val="[No Paragraph Style]"/>
    <w:rsid w:val="0098300D"/>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odyTextIndent2">
    <w:name w:val="Body Text Indent 2"/>
    <w:basedOn w:val="Normal"/>
    <w:link w:val="BodyTextIndent2Char"/>
    <w:uiPriority w:val="99"/>
    <w:rsid w:val="0098300D"/>
    <w:pPr>
      <w:suppressAutoHyphens/>
      <w:autoSpaceDE w:val="0"/>
      <w:autoSpaceDN w:val="0"/>
      <w:adjustRightInd w:val="0"/>
      <w:spacing w:after="120" w:line="480" w:lineRule="auto"/>
      <w:textAlignment w:val="center"/>
    </w:pPr>
    <w:rPr>
      <w:rFonts w:ascii="Times New Roman" w:hAnsi="Times New Roman" w:cs="Times New Roman"/>
      <w:color w:val="000000"/>
      <w:sz w:val="24"/>
      <w:szCs w:val="24"/>
    </w:rPr>
  </w:style>
  <w:style w:type="character" w:customStyle="1" w:styleId="BodyTextIndent2Char">
    <w:name w:val="Body Text Indent 2 Char"/>
    <w:basedOn w:val="DefaultParagraphFont"/>
    <w:link w:val="BodyTextIndent2"/>
    <w:uiPriority w:val="99"/>
    <w:rsid w:val="0098300D"/>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98300D"/>
    <w:pPr>
      <w:suppressAutoHyphens/>
      <w:autoSpaceDE w:val="0"/>
      <w:autoSpaceDN w:val="0"/>
      <w:adjustRightInd w:val="0"/>
      <w:spacing w:after="120" w:line="288" w:lineRule="auto"/>
      <w:textAlignment w:val="center"/>
    </w:pPr>
    <w:rPr>
      <w:rFonts w:ascii="Times New Roman" w:hAnsi="Times New Roman" w:cs="Times New Roman"/>
      <w:color w:val="000000"/>
      <w:sz w:val="24"/>
      <w:szCs w:val="24"/>
    </w:rPr>
  </w:style>
  <w:style w:type="character" w:customStyle="1" w:styleId="BodyTextIndentChar">
    <w:name w:val="Body Text Indent Char"/>
    <w:basedOn w:val="DefaultParagraphFont"/>
    <w:link w:val="BodyTextIndent"/>
    <w:uiPriority w:val="99"/>
    <w:rsid w:val="0098300D"/>
    <w:rPr>
      <w:rFonts w:ascii="Times New Roman" w:hAnsi="Times New Roman" w:cs="Times New Roman"/>
      <w:color w:val="000000"/>
      <w:sz w:val="24"/>
      <w:szCs w:val="24"/>
    </w:rPr>
  </w:style>
  <w:style w:type="paragraph" w:styleId="BodyText">
    <w:name w:val="Body Text"/>
    <w:basedOn w:val="Normal"/>
    <w:link w:val="BodyTextChar"/>
    <w:uiPriority w:val="99"/>
    <w:rsid w:val="0098300D"/>
    <w:pPr>
      <w:suppressAutoHyphens/>
      <w:autoSpaceDE w:val="0"/>
      <w:autoSpaceDN w:val="0"/>
      <w:adjustRightInd w:val="0"/>
      <w:spacing w:after="120" w:line="288" w:lineRule="auto"/>
      <w:textAlignment w:val="center"/>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98300D"/>
    <w:rPr>
      <w:rFonts w:ascii="Times New Roman" w:hAnsi="Times New Roman" w:cs="Times New Roman"/>
      <w:color w:val="000000"/>
      <w:sz w:val="24"/>
      <w:szCs w:val="24"/>
    </w:rPr>
  </w:style>
  <w:style w:type="paragraph" w:styleId="BodyText2">
    <w:name w:val="Body Text 2"/>
    <w:basedOn w:val="Normal"/>
    <w:link w:val="BodyText2Char"/>
    <w:uiPriority w:val="99"/>
    <w:rsid w:val="0098300D"/>
    <w:pPr>
      <w:suppressAutoHyphens/>
      <w:autoSpaceDE w:val="0"/>
      <w:autoSpaceDN w:val="0"/>
      <w:adjustRightInd w:val="0"/>
      <w:spacing w:after="0" w:line="288" w:lineRule="auto"/>
      <w:textAlignment w:val="center"/>
    </w:pPr>
    <w:rPr>
      <w:rFonts w:ascii="SulekhaTE" w:hAnsi="SulekhaTE" w:cs="SulekhaTE"/>
      <w:color w:val="000000"/>
    </w:rPr>
  </w:style>
  <w:style w:type="character" w:customStyle="1" w:styleId="BodyText2Char">
    <w:name w:val="Body Text 2 Char"/>
    <w:basedOn w:val="DefaultParagraphFont"/>
    <w:link w:val="BodyText2"/>
    <w:uiPriority w:val="99"/>
    <w:rsid w:val="0098300D"/>
    <w:rPr>
      <w:rFonts w:ascii="SulekhaTE" w:hAnsi="SulekhaTE" w:cs="SulekhaTE"/>
      <w:color w:val="000000"/>
    </w:rPr>
  </w:style>
  <w:style w:type="paragraph" w:styleId="ListParagraph">
    <w:name w:val="List Paragraph"/>
    <w:basedOn w:val="Normal"/>
    <w:uiPriority w:val="99"/>
    <w:qFormat/>
    <w:rsid w:val="0098300D"/>
    <w:pPr>
      <w:suppressAutoHyphens/>
      <w:autoSpaceDE w:val="0"/>
      <w:autoSpaceDN w:val="0"/>
      <w:adjustRightInd w:val="0"/>
      <w:spacing w:line="264" w:lineRule="auto"/>
      <w:textAlignment w:val="center"/>
    </w:pPr>
    <w:rPr>
      <w:rFonts w:ascii="Calibri" w:hAnsi="Calibri" w:cs="Calibri"/>
      <w:color w:val="000000"/>
      <w:lang w:bidi="he-IL"/>
    </w:rPr>
  </w:style>
  <w:style w:type="character" w:customStyle="1" w:styleId="WordImportedListStyle3StylesforWordRTFImportedLists">
    <w:name w:val="Word Imported List Style3 (Styles for Word/RTF Imported Lists)"/>
    <w:uiPriority w:val="99"/>
    <w:rsid w:val="0098300D"/>
    <w:rPr>
      <w:w w:val="100"/>
    </w:rPr>
  </w:style>
  <w:style w:type="character" w:customStyle="1" w:styleId="WordImportedListStyle5StylesforWordRTFImportedLists">
    <w:name w:val="Word Imported List Style5 (Styles for Word/RTF Imported Lists)"/>
    <w:uiPriority w:val="99"/>
    <w:rsid w:val="0098300D"/>
    <w:rPr>
      <w:color w:val="000000"/>
      <w:w w:val="1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6731</Words>
  <Characters>38371</Characters>
  <Application>Microsoft Office Word</Application>
  <DocSecurity>0</DocSecurity>
  <Lines>319</Lines>
  <Paragraphs>90</Paragraphs>
  <ScaleCrop>false</ScaleCrop>
  <Company/>
  <LinksUpToDate>false</LinksUpToDate>
  <CharactersWithSpaces>45012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ICT</cp:lastModifiedBy>
  <cp:revision>2</cp:revision>
  <dcterms:created xsi:type="dcterms:W3CDTF">2019-10-31T05:01:00Z</dcterms:created>
  <dcterms:modified xsi:type="dcterms:W3CDTF">2019-10-31T05:01:00Z</dcterms:modified>
</cp:coreProperties>
</file>